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auto"/>
        <w:jc w:val="center"/>
        <w:rPr>
          <w:rFonts w:ascii="黑体" w:eastAsia="黑体"/>
          <w:color w:val="FF0000"/>
          <w:w w:val="50"/>
          <w:sz w:val="84"/>
          <w:szCs w:val="84"/>
        </w:rPr>
      </w:pPr>
      <w:r>
        <w:rPr>
          <w:rFonts w:hint="eastAsia" w:ascii="黑体" w:eastAsia="黑体"/>
          <w:color w:val="FF0000"/>
          <w:w w:val="50"/>
          <w:sz w:val="84"/>
          <w:szCs w:val="84"/>
        </w:rPr>
        <w:t>中共仲恺农业工程学院委员会</w:t>
      </w:r>
      <w:r>
        <w:rPr>
          <w:rFonts w:hint="eastAsia" w:ascii="黑体" w:eastAsia="黑体"/>
          <w:color w:val="FF0000"/>
          <w:w w:val="66"/>
          <w:sz w:val="84"/>
          <w:szCs w:val="84"/>
        </w:rPr>
        <w:t>（</w:t>
      </w:r>
      <w:r>
        <w:rPr>
          <w:rFonts w:hint="eastAsia" w:ascii="黑体" w:eastAsia="黑体"/>
          <w:color w:val="000000"/>
          <w:w w:val="50"/>
          <w:sz w:val="84"/>
          <w:szCs w:val="84"/>
        </w:rPr>
        <w:t>学工部</w:t>
      </w:r>
      <w:r>
        <w:rPr>
          <w:rFonts w:hint="eastAsia" w:ascii="黑体" w:eastAsia="黑体"/>
          <w:color w:val="FF0000"/>
          <w:w w:val="66"/>
          <w:sz w:val="84"/>
          <w:szCs w:val="84"/>
        </w:rPr>
        <w:t>）</w:t>
      </w:r>
      <w:r>
        <w:rPr>
          <w:rFonts w:hint="eastAsia" w:ascii="黑体" w:eastAsia="黑体"/>
          <w:color w:val="FF0000"/>
          <w:w w:val="50"/>
          <w:sz w:val="84"/>
          <w:szCs w:val="84"/>
        </w:rPr>
        <w:t>文件</w:t>
      </w:r>
    </w:p>
    <w:p>
      <w:pPr>
        <w:spacing w:line="720" w:lineRule="auto"/>
        <w:jc w:val="center"/>
        <w:rPr>
          <w:rFonts w:ascii="宋体" w:hAnsi="宋体"/>
          <w:sz w:val="30"/>
          <w:szCs w:val="30"/>
        </w:rPr>
      </w:pPr>
      <w:r>
        <w:rPr>
          <w:rFonts w:hint="eastAsia" w:ascii="宋体" w:hAnsi="宋体"/>
          <w:sz w:val="30"/>
          <w:szCs w:val="30"/>
        </w:rPr>
        <w:t>学字〔</w:t>
      </w:r>
      <w:r>
        <w:rPr>
          <w:rFonts w:ascii="宋体" w:hAnsi="宋体"/>
          <w:sz w:val="30"/>
          <w:szCs w:val="30"/>
        </w:rPr>
        <w:t>201</w:t>
      </w:r>
      <w:r>
        <w:rPr>
          <w:rFonts w:hint="eastAsia" w:ascii="宋体" w:hAnsi="宋体"/>
          <w:sz w:val="30"/>
          <w:szCs w:val="30"/>
        </w:rPr>
        <w:t>6〕</w:t>
      </w:r>
      <w:r>
        <w:rPr>
          <w:rFonts w:hint="eastAsia" w:ascii="宋体" w:hAnsi="宋体"/>
          <w:sz w:val="30"/>
          <w:szCs w:val="30"/>
          <w:lang w:val="en-US" w:eastAsia="zh-CN"/>
        </w:rPr>
        <w:t>94</w:t>
      </w:r>
      <w:r>
        <w:rPr>
          <w:rFonts w:hint="eastAsia" w:ascii="宋体" w:hAnsi="宋体"/>
          <w:sz w:val="30"/>
          <w:szCs w:val="30"/>
        </w:rPr>
        <w:t>号</w:t>
      </w:r>
    </w:p>
    <w:p>
      <w:pPr>
        <w:spacing w:line="720" w:lineRule="auto"/>
        <w:rPr>
          <w:rFonts w:hint="eastAsia" w:ascii="宋体" w:hAnsi="宋体"/>
          <w:color w:val="FF0000"/>
          <w:sz w:val="48"/>
          <w:szCs w:val="48"/>
        </w:rPr>
      </w:pPr>
      <w: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306705</wp:posOffset>
                </wp:positionV>
                <wp:extent cx="2667000" cy="0"/>
                <wp:effectExtent l="0" t="19050" r="0" b="19050"/>
                <wp:wrapNone/>
                <wp:docPr id="1" name="直线 3"/>
                <wp:cNvGraphicFramePr/>
                <a:graphic xmlns:a="http://schemas.openxmlformats.org/drawingml/2006/main">
                  <a:graphicData uri="http://schemas.microsoft.com/office/word/2010/wordprocessingShape">
                    <wps:wsp>
                      <wps:cNvCnPr/>
                      <wps:spPr>
                        <a:xfrm>
                          <a:off x="0" y="0"/>
                          <a:ext cx="2667000" cy="0"/>
                        </a:xfrm>
                        <a:prstGeom prst="line">
                          <a:avLst/>
                        </a:prstGeom>
                        <a:ln w="38100" cap="flat" cmpd="sng">
                          <a:solidFill>
                            <a:srgbClr val="FF0000"/>
                          </a:solidFill>
                          <a:prstDash val="solid"/>
                          <a:headEnd type="none" w="med" len="med"/>
                          <a:tailEnd type="none" w="med" len="med"/>
                        </a:ln>
                      </wps:spPr>
                      <wps:bodyPr upright="1"/>
                    </wps:wsp>
                  </a:graphicData>
                </a:graphic>
              </wp:anchor>
            </w:drawing>
          </mc:Choice>
          <mc:Fallback>
            <w:pict>
              <v:line id="直线 3" o:spid="_x0000_s1026" o:spt="20" style="position:absolute;left:0pt;margin-left:0.75pt;margin-top:24.15pt;height:0pt;width:210pt;z-index:251659264;mso-width-relative:page;mso-height-relative:page;" filled="f" stroked="t" coordsize="21600,21600" o:gfxdata="UEsDBAoAAAAAAIdO4kAAAAAAAAAAAAAAAAAEAAAAZHJzL1BLAwQUAAAACACHTuJAOoabz9YAAAAH&#10;AQAADwAAAGRycy9kb3ducmV2LnhtbE2OzU7CQBSF9yS+w+SauDEyBdGQ0ikxJkaUhVhNjLuhc2kb&#10;OnfqzBTw7bnEhSzPT875svnBtmKHPjSOFIyGCQik0pmGKgWfH083UxAhajK6dYQKfjHAPL8YZDo1&#10;bk/vuCtiJXiEQqoV1DF2qZShrNHqMHQdEmcb562OLH0ljdd7HretHCfJvbS6IX6odYePNZbborcK&#10;7Jt9kN/L577wq5fXr5/lYrW9Xih1dTlKZiAiHuJ/GU74jA45M61dTyaIlvUdFxVMprcgOJ6MT8b6&#10;z5B5Js/58yNQSwMEFAAAAAgAh07iQP+MfLHNAQAAjgMAAA4AAABkcnMvZTJvRG9jLnhtbK1TS44T&#10;MRDdI3EHy3vSnYwURq10ZjEhbBBEAg5Q8afbkn9yedLJWbgGKzYcZ65B2clk+GwQYuO2Xc+v6r2q&#10;Xt0dnWUHldAE3/P5rOVMeRGk8UPPP3/avrrlDDN4CTZ41fOTQn63fvliNcVOLcIYrFSJEYnHboo9&#10;H3OOXdOgGJUDnIWoPAV1SA4yHdPQyAQTsTvbLNp22UwhyZiCUIh0uzkH+brya61E/qA1qsxsz6m2&#10;XNdU131Zm/UKuiFBHI24lAH/UIUD4ynplWoDGdhDMn9QOSNSwKDzTATXBK2NUFUDqZm3v6n5OEJU&#10;VQuZg/FqE/4/WvH+sEvMSOodZx4ctejxy9fHb9/ZTfFmitgR5N7v0uWEcZeK0KNOrnxJAjtWP09X&#10;P9UxM0GXi+XydduS7eIp1jw/jAnzWxUcK5ueW+OLVOjg8A4zJSPoE6RcW8+mnt/czisf0KhoC5mo&#10;XaTi0Q/1MQZr5NZYW55gGvb3NrEDUPO3W6qk9puIf4GVLBvA8YyrofNYjArkGy9ZPkWyxdP88lKD&#10;U5Izq2jcy64OUAZj/wZJqa0nacXWs5Fltw/yRE14iMkMI1kxL6QVQ02vRlwGtEzVz+eKev6N1j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Ooabz9YAAAAHAQAADwAAAAAAAAABACAAAAAiAAAAZHJz&#10;L2Rvd25yZXYueG1sUEsBAhQAFAAAAAgAh07iQP+MfLHNAQAAjgMAAA4AAAAAAAAAAQAgAAAAJQEA&#10;AGRycy9lMm9Eb2MueG1sUEsFBgAAAAAGAAYAWQEAAGQFAAAAAA==&#10;">
                <v:fill on="f" focussize="0,0"/>
                <v:stroke weight="3pt" color="#FF0000" joinstyle="round"/>
                <v:imagedata o:title=""/>
                <o:lock v:ext="edit" aspectratio="f"/>
              </v:line>
            </w:pict>
          </mc:Fallback>
        </mc:AlternateContent>
      </w:r>
      <w:r>
        <mc:AlternateContent>
          <mc:Choice Requires="wps">
            <w:drawing>
              <wp:anchor distT="0" distB="0" distL="114300" distR="114300" simplePos="0" relativeHeight="251658240" behindDoc="0" locked="0" layoutInCell="1" allowOverlap="1">
                <wp:simplePos x="0" y="0"/>
                <wp:positionH relativeFrom="column">
                  <wp:posOffset>3267075</wp:posOffset>
                </wp:positionH>
                <wp:positionV relativeFrom="paragraph">
                  <wp:posOffset>297180</wp:posOffset>
                </wp:positionV>
                <wp:extent cx="2533650" cy="0"/>
                <wp:effectExtent l="0" t="19050" r="0" b="19050"/>
                <wp:wrapNone/>
                <wp:docPr id="2" name="直线 2"/>
                <wp:cNvGraphicFramePr/>
                <a:graphic xmlns:a="http://schemas.openxmlformats.org/drawingml/2006/main">
                  <a:graphicData uri="http://schemas.microsoft.com/office/word/2010/wordprocessingShape">
                    <wps:wsp>
                      <wps:cNvCnPr/>
                      <wps:spPr>
                        <a:xfrm>
                          <a:off x="0" y="0"/>
                          <a:ext cx="2533650" cy="0"/>
                        </a:xfrm>
                        <a:prstGeom prst="line">
                          <a:avLst/>
                        </a:prstGeom>
                        <a:ln w="38100" cap="flat" cmpd="sng">
                          <a:solidFill>
                            <a:srgbClr val="FF0000"/>
                          </a:solidFill>
                          <a:prstDash val="solid"/>
                          <a:headEnd type="none" w="med" len="med"/>
                          <a:tailEnd type="none" w="med" len="med"/>
                        </a:ln>
                      </wps:spPr>
                      <wps:bodyPr upright="1"/>
                    </wps:wsp>
                  </a:graphicData>
                </a:graphic>
              </wp:anchor>
            </w:drawing>
          </mc:Choice>
          <mc:Fallback>
            <w:pict>
              <v:line id="直线 2" o:spid="_x0000_s1026" o:spt="20" style="position:absolute;left:0pt;margin-left:257.25pt;margin-top:23.4pt;height:0pt;width:199.5pt;z-index:251658240;mso-width-relative:page;mso-height-relative:page;" filled="f" stroked="t" coordsize="21600,21600" o:gfxdata="UEsDBAoAAAAAAIdO4kAAAAAAAAAAAAAAAAAEAAAAZHJzL1BLAwQUAAAACACHTuJAUigJn9oAAAAJ&#10;AQAADwAAAGRycy9kb3ducmV2LnhtbE2PTUvDQBCG74L/YRnBi7SbaFs0ZlNEEGt7sI2CeNtmxyQ0&#10;Oxt3N23994540OO88/B+5POj7cQefWgdKUjHCQikypmWagWvLw+jaxAhajK6c4QKvjDAvDg9yXVm&#10;3IE2uC9jLdiEQqYVNDH2mZShatDqMHY9Ev8+nLc68ulrabw+sLnt5GWSzKTVLXFCo3u8b7DalYNV&#10;YJ/tnXxfPQ6lXz8t3z5Xi/XuYqHU+Vma3IKIeIx/MPzU5+pQcKetG8gE0SmYppMpowomM57AwE16&#10;xcL2V5BFLv8vKL4BUEsDBBQAAAAIAIdO4kADsXxA0QEAAI4DAAAOAAAAZHJzL2Uyb0RvYy54bWyt&#10;U0tu2zAQ3RfoHQjua8kyEgSC5SziupuiNdD2AGOSkgjwBw5j2WfpNbrqpsfJNTqkHadpN0FQL+gh&#10;Z/jmvcfR8vZgDduriNq7js9nNWfKCS+1Gzr+7evm3Q1nmMBJMN6pjh8V8tvV2zfLKbSq8aM3UkVG&#10;IA7bKXR8TCm0VYViVBZw5oNylOx9tJBoG4dKRpgI3ZqqqevravJRhuiFQqTT9SnJVwW/75VIn/se&#10;VWKm48QtlTWWdZfXarWEdogQRi3ONOAVLCxoR00vUGtIwO6j/gfKahE9+j7NhLeV73stVNFAaub1&#10;X2q+jBBU0ULmYLjYhP8PVnzabyPTsuMNZw4sPdHD9x8PP3+xJnszBWyp5M5t43mHYRuz0EMfbf4n&#10;CexQ/Dxe/FSHxAQdNleLxfUV2S4ec9XTxRAxfVDeshx03GiXpUIL+4+YqBmVPpbkY+PY1PHFzbzO&#10;eECj0htIFNpA5NEN5TJ6o+VGG5OvYBx2dyayPdDjbzY1/bImAn5WlrusAcdTXUmdxmJUIN87ydIx&#10;kC2O5pdnDlZJzoyicc8RAUKbQJuXVFJr44hBtvVkZI52Xh7pEe5D1MNIVswLy5yhRy98zwOap+rP&#10;fUF6+oxWv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SKAmf2gAAAAkBAAAPAAAAAAAAAAEAIAAA&#10;ACIAAABkcnMvZG93bnJldi54bWxQSwECFAAUAAAACACHTuJAA7F8QNEBAACOAwAADgAAAAAAAAAB&#10;ACAAAAApAQAAZHJzL2Uyb0RvYy54bWxQSwUGAAAAAAYABgBZAQAAbAUAAAAA&#10;">
                <v:fill on="f" focussize="0,0"/>
                <v:stroke weight="3pt" color="#FF0000" joinstyle="round"/>
                <v:imagedata o:title=""/>
                <o:lock v:ext="edit" aspectratio="f"/>
              </v:line>
            </w:pict>
          </mc:Fallback>
        </mc:AlternateContent>
      </w:r>
      <w:r>
        <w:rPr>
          <w:color w:val="FF0000"/>
          <w:sz w:val="30"/>
          <w:szCs w:val="30"/>
        </w:rPr>
        <w:t xml:space="preserve">                            </w:t>
      </w:r>
      <w:r>
        <w:rPr>
          <w:color w:val="FF0000"/>
          <w:sz w:val="48"/>
          <w:szCs w:val="48"/>
        </w:rPr>
        <w:t xml:space="preserve"> </w:t>
      </w:r>
      <w:r>
        <w:rPr>
          <w:rFonts w:hint="eastAsia" w:ascii="宋体" w:hAnsi="宋体"/>
          <w:color w:val="FF0000"/>
          <w:sz w:val="48"/>
          <w:szCs w:val="48"/>
        </w:rPr>
        <w:t>★</w:t>
      </w:r>
    </w:p>
    <w:p>
      <w:pPr>
        <w:spacing w:line="720" w:lineRule="auto"/>
        <w:jc w:val="center"/>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关于征求《</w:t>
      </w:r>
      <w:r>
        <w:rPr>
          <w:rFonts w:hint="eastAsia" w:ascii="黑体" w:hAnsi="黑体" w:eastAsia="黑体" w:cs="黑体"/>
          <w:b/>
          <w:bCs/>
          <w:sz w:val="32"/>
          <w:szCs w:val="32"/>
        </w:rPr>
        <w:t>仲恺农业工程学院辅导员考核办法</w:t>
      </w:r>
      <w:r>
        <w:rPr>
          <w:rFonts w:hint="eastAsia" w:ascii="黑体" w:hAnsi="黑体" w:eastAsia="黑体" w:cs="黑体"/>
          <w:b/>
          <w:bCs/>
          <w:sz w:val="32"/>
          <w:szCs w:val="32"/>
          <w:lang w:eastAsia="zh-CN"/>
        </w:rPr>
        <w:t>（</w:t>
      </w:r>
      <w:r>
        <w:rPr>
          <w:rFonts w:hint="eastAsia" w:ascii="黑体" w:hAnsi="黑体" w:eastAsia="黑体" w:cs="黑体"/>
          <w:b/>
          <w:bCs/>
          <w:sz w:val="32"/>
          <w:szCs w:val="32"/>
          <w:lang w:val="en-US" w:eastAsia="zh-CN"/>
        </w:rPr>
        <w:t>试行）》（征求意见稿）</w:t>
      </w:r>
    </w:p>
    <w:p>
      <w:pPr>
        <w:spacing w:line="720" w:lineRule="auto"/>
        <w:jc w:val="center"/>
        <w:rPr>
          <w:rFonts w:hint="eastAsia"/>
          <w:sz w:val="28"/>
          <w:szCs w:val="28"/>
          <w:lang w:val="en-US" w:eastAsia="zh-CN"/>
        </w:rPr>
      </w:pPr>
      <w:r>
        <w:rPr>
          <w:rFonts w:hint="eastAsia" w:ascii="黑体" w:hAnsi="黑体" w:eastAsia="黑体" w:cs="黑体"/>
          <w:b/>
          <w:bCs/>
          <w:sz w:val="32"/>
          <w:szCs w:val="32"/>
          <w:lang w:val="en-US" w:eastAsia="zh-CN"/>
        </w:rPr>
        <w:t>修改意见的通知</w:t>
      </w:r>
    </w:p>
    <w:p>
      <w:pPr>
        <w:rPr>
          <w:rFonts w:hint="eastAsia"/>
          <w:sz w:val="28"/>
          <w:szCs w:val="28"/>
          <w:lang w:val="en-US" w:eastAsia="zh-CN"/>
        </w:rPr>
      </w:pPr>
      <w:r>
        <w:rPr>
          <w:rFonts w:hint="eastAsia"/>
          <w:sz w:val="28"/>
          <w:szCs w:val="28"/>
          <w:lang w:val="en-US" w:eastAsia="zh-CN"/>
        </w:rPr>
        <w:t>各二级学院，各有关单位：</w:t>
      </w:r>
    </w:p>
    <w:p>
      <w:pPr>
        <w:keepNext w:val="0"/>
        <w:keepLines w:val="0"/>
        <w:pageBreakBefore w:val="0"/>
        <w:widowControl w:val="0"/>
        <w:kinsoku/>
        <w:wordWrap/>
        <w:overflowPunct/>
        <w:topLinePunct w:val="0"/>
        <w:autoSpaceDE/>
        <w:autoSpaceDN/>
        <w:bidi w:val="0"/>
        <w:adjustRightInd/>
        <w:snapToGrid/>
        <w:spacing w:line="1000" w:lineRule="exact"/>
        <w:ind w:left="0" w:leftChars="0" w:right="0" w:rightChars="0" w:firstLine="0" w:firstLineChars="0"/>
        <w:jc w:val="both"/>
        <w:textAlignment w:val="auto"/>
        <w:outlineLvl w:val="9"/>
        <w:rPr>
          <w:rFonts w:hint="eastAsia"/>
          <w:sz w:val="28"/>
          <w:szCs w:val="28"/>
          <w:lang w:val="en-US" w:eastAsia="zh-CN"/>
        </w:rPr>
      </w:pPr>
      <w:r>
        <w:rPr>
          <w:rFonts w:hint="eastAsia"/>
          <w:sz w:val="28"/>
          <w:szCs w:val="28"/>
          <w:lang w:val="en-US" w:eastAsia="zh-CN"/>
        </w:rPr>
        <w:t xml:space="preserve">    </w:t>
      </w:r>
      <w:r>
        <w:rPr>
          <w:rFonts w:hint="eastAsia"/>
          <w:sz w:val="28"/>
          <w:szCs w:val="28"/>
          <w:lang w:val="en-US" w:eastAsia="zh-CN"/>
        </w:rPr>
        <w:fldChar w:fldCharType="begin"/>
      </w:r>
      <w:r>
        <w:rPr>
          <w:rFonts w:hint="eastAsia"/>
          <w:sz w:val="28"/>
          <w:szCs w:val="28"/>
          <w:lang w:val="en-US" w:eastAsia="zh-CN"/>
        </w:rPr>
        <w:instrText xml:space="preserve"> HYPERLINK "mailto:现将《仲恺农业工程学院辅导员考核办法（试行）》（征求意见稿）印发给你们，请你们提出修改意见，于2016年11月14日下班前将修改意见电子版发至邮箱zkxueshengchu@126.com，纸质版送至海珠校区行政楼607。" </w:instrText>
      </w:r>
      <w:r>
        <w:rPr>
          <w:rFonts w:hint="eastAsia"/>
          <w:sz w:val="28"/>
          <w:szCs w:val="28"/>
          <w:lang w:val="en-US" w:eastAsia="zh-CN"/>
        </w:rPr>
        <w:fldChar w:fldCharType="separate"/>
      </w:r>
      <w:r>
        <w:rPr>
          <w:rFonts w:hint="eastAsia"/>
          <w:sz w:val="28"/>
          <w:szCs w:val="28"/>
          <w:lang w:val="en-US" w:eastAsia="zh-CN"/>
        </w:rPr>
        <w:t>现将《仲恺农业工程学院辅导员考核办法（试行）》（征求意见稿）印发给你们，请你们提出修改意见，并于2016年11月14日下班前将修改意见电子版发至邮箱zkxueshengchu@126.com，纸质版送至海珠校区行政楼607（郭老师）或白云校区刘宇新楼212（李老师）。</w:t>
      </w:r>
      <w:r>
        <w:rPr>
          <w:rFonts w:hint="eastAsia"/>
          <w:sz w:val="28"/>
          <w:szCs w:val="28"/>
          <w:lang w:val="en-US" w:eastAsia="zh-CN"/>
        </w:rPr>
        <w:fldChar w:fldCharType="end"/>
      </w:r>
    </w:p>
    <w:p>
      <w:pPr>
        <w:ind w:firstLine="560"/>
        <w:rPr>
          <w:rFonts w:hint="eastAsia"/>
          <w:sz w:val="28"/>
          <w:szCs w:val="28"/>
          <w:lang w:val="en-US" w:eastAsia="zh-CN"/>
        </w:rPr>
      </w:pPr>
    </w:p>
    <w:p>
      <w:pPr>
        <w:jc w:val="center"/>
        <w:rPr>
          <w:rFonts w:hint="eastAsia"/>
          <w:sz w:val="28"/>
          <w:szCs w:val="28"/>
          <w:lang w:val="en-US" w:eastAsia="zh-CN"/>
        </w:rPr>
      </w:pPr>
      <w:r>
        <w:rPr>
          <w:rFonts w:hint="eastAsia"/>
          <w:sz w:val="28"/>
          <w:szCs w:val="28"/>
          <w:lang w:val="en-US" w:eastAsia="zh-CN"/>
        </w:rPr>
        <w:t xml:space="preserve"> 附：《仲恺农业工程学院辅导员考核办法（试行）》（征求意见稿）</w:t>
      </w:r>
    </w:p>
    <w:p>
      <w:pPr>
        <w:ind w:firstLine="560"/>
        <w:rPr>
          <w:rFonts w:hint="eastAsia"/>
          <w:sz w:val="28"/>
          <w:szCs w:val="28"/>
          <w:lang w:val="en-US" w:eastAsia="zh-CN"/>
        </w:rPr>
      </w:pPr>
    </w:p>
    <w:p>
      <w:pPr>
        <w:ind w:firstLine="560"/>
        <w:jc w:val="right"/>
        <w:rPr>
          <w:rFonts w:hint="eastAsia"/>
          <w:sz w:val="28"/>
          <w:szCs w:val="28"/>
          <w:lang w:val="en-US" w:eastAsia="zh-CN"/>
        </w:rPr>
      </w:pPr>
      <w:r>
        <w:rPr>
          <w:rFonts w:hint="eastAsia"/>
          <w:sz w:val="28"/>
          <w:szCs w:val="28"/>
          <w:lang w:val="en-US" w:eastAsia="zh-CN"/>
        </w:rPr>
        <w:t>学生工作部（处）</w:t>
      </w:r>
    </w:p>
    <w:p>
      <w:pPr>
        <w:ind w:firstLine="560"/>
        <w:jc w:val="right"/>
        <w:rPr>
          <w:rFonts w:hint="eastAsia"/>
          <w:sz w:val="28"/>
          <w:szCs w:val="28"/>
          <w:lang w:val="en-US" w:eastAsia="zh-CN"/>
        </w:rPr>
      </w:pPr>
      <w:r>
        <w:rPr>
          <w:rFonts w:hint="eastAsia"/>
          <w:sz w:val="28"/>
          <w:szCs w:val="28"/>
          <w:lang w:val="en-US" w:eastAsia="zh-CN"/>
        </w:rPr>
        <w:t>2016年11月10日</w:t>
      </w:r>
    </w:p>
    <w:p>
      <w:pPr>
        <w:ind w:firstLine="560"/>
        <w:jc w:val="right"/>
        <w:rPr>
          <w:rFonts w:hint="eastAsia"/>
          <w:sz w:val="28"/>
          <w:szCs w:val="28"/>
          <w:lang w:val="en-US" w:eastAsia="zh-CN"/>
        </w:rPr>
      </w:pPr>
    </w:p>
    <w:p>
      <w:pPr>
        <w:jc w:val="both"/>
        <w:rPr>
          <w:rFonts w:hint="eastAsia" w:ascii="黑体" w:eastAsia="黑体"/>
          <w:b/>
          <w:sz w:val="44"/>
          <w:szCs w:val="44"/>
        </w:rPr>
      </w:pPr>
    </w:p>
    <w:p>
      <w:pPr>
        <w:jc w:val="center"/>
        <w:rPr>
          <w:rFonts w:hint="eastAsia" w:ascii="黑体" w:eastAsia="黑体"/>
          <w:b/>
          <w:sz w:val="44"/>
          <w:szCs w:val="44"/>
        </w:rPr>
      </w:pPr>
      <w:r>
        <w:rPr>
          <w:rFonts w:hint="eastAsia" w:ascii="黑体" w:eastAsia="黑体"/>
          <w:b/>
          <w:sz w:val="44"/>
          <w:szCs w:val="44"/>
        </w:rPr>
        <w:t>仲恺农业工程学院辅导员考核办法</w:t>
      </w:r>
      <w:r>
        <w:rPr>
          <w:rFonts w:hint="eastAsia" w:ascii="黑体" w:eastAsia="黑体"/>
          <w:b/>
          <w:sz w:val="44"/>
          <w:szCs w:val="44"/>
          <w:lang w:eastAsia="zh-CN"/>
        </w:rPr>
        <w:t>（</w:t>
      </w:r>
      <w:r>
        <w:rPr>
          <w:rFonts w:hint="eastAsia" w:ascii="黑体" w:eastAsia="黑体"/>
          <w:b/>
          <w:sz w:val="44"/>
          <w:szCs w:val="44"/>
          <w:lang w:val="en-US" w:eastAsia="zh-CN"/>
        </w:rPr>
        <w:t>试行）</w:t>
      </w:r>
    </w:p>
    <w:p>
      <w:pPr>
        <w:jc w:val="center"/>
        <w:rPr>
          <w:rFonts w:hint="eastAsia" w:ascii="黑体" w:eastAsia="黑体"/>
          <w:b/>
          <w:sz w:val="44"/>
          <w:szCs w:val="44"/>
        </w:rPr>
      </w:pPr>
      <w:r>
        <w:rPr>
          <w:rFonts w:hint="eastAsia" w:ascii="黑体" w:eastAsia="黑体"/>
          <w:b/>
          <w:sz w:val="44"/>
          <w:szCs w:val="44"/>
        </w:rPr>
        <w:t>（</w:t>
      </w:r>
      <w:r>
        <w:rPr>
          <w:rFonts w:hint="eastAsia" w:ascii="黑体" w:eastAsia="黑体"/>
          <w:b/>
          <w:sz w:val="44"/>
          <w:szCs w:val="44"/>
          <w:lang w:val="en-US" w:eastAsia="zh-CN"/>
        </w:rPr>
        <w:t>征求意见稿</w:t>
      </w:r>
      <w:r>
        <w:rPr>
          <w:rFonts w:hint="eastAsia" w:ascii="黑体" w:eastAsia="黑体"/>
          <w:b/>
          <w:sz w:val="44"/>
          <w:szCs w:val="44"/>
        </w:rPr>
        <w:t>）</w:t>
      </w:r>
    </w:p>
    <w:p>
      <w:pPr>
        <w:jc w:val="center"/>
        <w:rPr>
          <w:rFonts w:hint="eastAsia" w:ascii="黑体" w:eastAsia="黑体"/>
          <w:b/>
          <w:sz w:val="44"/>
          <w:szCs w:val="44"/>
        </w:rPr>
      </w:pPr>
    </w:p>
    <w:p>
      <w:pPr>
        <w:jc w:val="center"/>
        <w:rPr>
          <w:rFonts w:hint="eastAsia" w:ascii="黑体" w:hAnsi="黑体" w:eastAsia="黑体" w:cs="黑体"/>
          <w:b/>
          <w:sz w:val="32"/>
          <w:szCs w:val="32"/>
          <w:lang w:val="en-US" w:eastAsia="zh-CN"/>
        </w:rPr>
      </w:pPr>
      <w:r>
        <w:rPr>
          <w:rFonts w:hint="eastAsia" w:ascii="黑体" w:hAnsi="黑体" w:eastAsia="黑体" w:cs="黑体"/>
          <w:b/>
          <w:sz w:val="32"/>
          <w:szCs w:val="32"/>
          <w:lang w:val="en-US" w:eastAsia="zh-CN"/>
        </w:rPr>
        <w:t>第一章  总则</w:t>
      </w:r>
    </w:p>
    <w:p>
      <w:pPr>
        <w:autoSpaceDE w:val="0"/>
        <w:autoSpaceDN w:val="0"/>
        <w:adjustRightInd w:val="0"/>
        <w:ind w:firstLine="600" w:firstLineChars="200"/>
        <w:jc w:val="left"/>
        <w:rPr>
          <w:rFonts w:hint="eastAsia" w:ascii="仿宋_GB2312" w:eastAsia="仿宋_GB2312"/>
          <w:sz w:val="30"/>
          <w:szCs w:val="30"/>
        </w:rPr>
      </w:pPr>
      <w:r>
        <w:rPr>
          <w:rFonts w:hint="eastAsia" w:ascii="仿宋_GB2312" w:eastAsia="仿宋_GB2312"/>
          <w:b/>
          <w:bCs/>
          <w:sz w:val="30"/>
          <w:szCs w:val="30"/>
          <w:lang w:val="en-US" w:eastAsia="zh-CN"/>
        </w:rPr>
        <w:t xml:space="preserve">第一条  </w:t>
      </w:r>
      <w:r>
        <w:rPr>
          <w:rFonts w:hint="eastAsia" w:ascii="仿宋_GB2312" w:eastAsia="仿宋_GB2312"/>
          <w:sz w:val="30"/>
          <w:szCs w:val="30"/>
        </w:rPr>
        <w:t>为进一步加强辅导员队伍建设，科学、全面</w:t>
      </w:r>
      <w:r>
        <w:rPr>
          <w:rFonts w:hint="eastAsia" w:ascii="仿宋_GB2312" w:eastAsia="仿宋_GB2312"/>
          <w:sz w:val="30"/>
          <w:szCs w:val="30"/>
          <w:lang w:eastAsia="zh-CN"/>
        </w:rPr>
        <w:t>、</w:t>
      </w:r>
      <w:r>
        <w:rPr>
          <w:rFonts w:hint="eastAsia" w:ascii="仿宋_GB2312" w:eastAsia="仿宋_GB2312"/>
          <w:sz w:val="30"/>
          <w:szCs w:val="30"/>
          <w:lang w:val="en-US" w:eastAsia="zh-CN"/>
        </w:rPr>
        <w:t>客观、公正</w:t>
      </w:r>
      <w:r>
        <w:rPr>
          <w:rFonts w:hint="eastAsia" w:ascii="仿宋_GB2312" w:eastAsia="仿宋_GB2312"/>
          <w:sz w:val="30"/>
          <w:szCs w:val="30"/>
        </w:rPr>
        <w:t>的</w:t>
      </w:r>
      <w:r>
        <w:rPr>
          <w:rFonts w:hint="eastAsia" w:ascii="仿宋_GB2312" w:eastAsia="仿宋_GB2312"/>
          <w:sz w:val="30"/>
          <w:szCs w:val="30"/>
          <w:lang w:val="en-US" w:eastAsia="zh-CN"/>
        </w:rPr>
        <w:t>评价</w:t>
      </w:r>
      <w:r>
        <w:rPr>
          <w:rFonts w:hint="eastAsia" w:ascii="仿宋_GB2312" w:eastAsia="仿宋_GB2312"/>
          <w:sz w:val="30"/>
          <w:szCs w:val="30"/>
        </w:rPr>
        <w:t>辅导员</w:t>
      </w:r>
      <w:r>
        <w:rPr>
          <w:rFonts w:hint="eastAsia" w:ascii="仿宋_GB2312" w:eastAsia="仿宋_GB2312"/>
          <w:sz w:val="30"/>
          <w:szCs w:val="30"/>
          <w:lang w:val="en-US" w:eastAsia="zh-CN"/>
        </w:rPr>
        <w:t>的</w:t>
      </w:r>
      <w:r>
        <w:rPr>
          <w:rFonts w:hint="eastAsia" w:ascii="仿宋_GB2312" w:eastAsia="仿宋_GB2312"/>
          <w:sz w:val="30"/>
          <w:szCs w:val="30"/>
        </w:rPr>
        <w:t>工作，根据《仲恺农业工程学院辅导员队伍建设实施办法》（仲党字〔2013〕47号）</w:t>
      </w:r>
      <w:r>
        <w:rPr>
          <w:rFonts w:hint="eastAsia" w:ascii="仿宋_GB2312" w:eastAsia="仿宋_GB2312"/>
          <w:sz w:val="30"/>
          <w:szCs w:val="30"/>
          <w:lang w:eastAsia="zh-CN"/>
        </w:rPr>
        <w:t>及学校</w:t>
      </w:r>
      <w:r>
        <w:rPr>
          <w:rFonts w:hint="eastAsia" w:ascii="仿宋_GB2312" w:eastAsia="仿宋_GB2312"/>
          <w:sz w:val="30"/>
          <w:szCs w:val="30"/>
        </w:rPr>
        <w:t>教职工考核办法等有关文件精神，特</w:t>
      </w:r>
      <w:r>
        <w:rPr>
          <w:rFonts w:hint="eastAsia" w:ascii="仿宋_GB2312" w:eastAsia="仿宋_GB2312"/>
          <w:sz w:val="30"/>
          <w:szCs w:val="30"/>
          <w:lang w:val="en-US" w:eastAsia="zh-CN"/>
        </w:rPr>
        <w:t>制定</w:t>
      </w:r>
      <w:r>
        <w:rPr>
          <w:rFonts w:hint="eastAsia" w:ascii="仿宋_GB2312" w:eastAsia="仿宋_GB2312"/>
          <w:sz w:val="30"/>
          <w:szCs w:val="30"/>
        </w:rPr>
        <w:t>本办法。</w:t>
      </w:r>
    </w:p>
    <w:p>
      <w:pPr>
        <w:ind w:firstLine="600" w:firstLineChars="200"/>
        <w:rPr>
          <w:rFonts w:hint="eastAsia" w:ascii="仿宋_GB2312" w:eastAsia="仿宋_GB2312"/>
          <w:sz w:val="30"/>
          <w:szCs w:val="30"/>
        </w:rPr>
      </w:pPr>
      <w:r>
        <w:rPr>
          <w:rFonts w:hint="eastAsia" w:ascii="仿宋_GB2312" w:eastAsia="仿宋_GB2312"/>
          <w:b/>
          <w:bCs/>
          <w:sz w:val="30"/>
          <w:szCs w:val="30"/>
          <w:lang w:val="en-US" w:eastAsia="zh-CN"/>
        </w:rPr>
        <w:t xml:space="preserve">第二条  </w:t>
      </w:r>
      <w:r>
        <w:rPr>
          <w:rFonts w:hint="eastAsia" w:ascii="仿宋_GB2312" w:eastAsia="仿宋_GB2312"/>
          <w:sz w:val="30"/>
          <w:szCs w:val="30"/>
          <w:lang w:val="en-US" w:eastAsia="zh-CN"/>
        </w:rPr>
        <w:t>辅导员工作考核包括德、能、勤、绩四个方面，重点考核</w:t>
      </w:r>
      <w:r>
        <w:rPr>
          <w:rFonts w:hint="eastAsia" w:ascii="仿宋_GB2312" w:eastAsia="仿宋_GB2312"/>
          <w:sz w:val="30"/>
          <w:szCs w:val="30"/>
        </w:rPr>
        <w:t>辅导员履行岗位职责情况和工作实绩</w:t>
      </w:r>
      <w:r>
        <w:rPr>
          <w:rFonts w:hint="eastAsia" w:ascii="仿宋_GB2312" w:eastAsia="仿宋_GB2312"/>
          <w:sz w:val="30"/>
          <w:szCs w:val="30"/>
          <w:lang w:eastAsia="zh-CN"/>
        </w:rPr>
        <w:t>。</w:t>
      </w:r>
    </w:p>
    <w:p>
      <w:pPr>
        <w:ind w:firstLine="600" w:firstLineChars="200"/>
        <w:rPr>
          <w:rFonts w:hint="eastAsia" w:ascii="仿宋_GB2312" w:eastAsia="仿宋_GB2312"/>
          <w:sz w:val="30"/>
          <w:szCs w:val="30"/>
          <w:lang w:val="en-US" w:eastAsia="zh-CN"/>
        </w:rPr>
      </w:pPr>
      <w:r>
        <w:rPr>
          <w:rFonts w:hint="eastAsia" w:ascii="仿宋_GB2312" w:eastAsia="仿宋_GB2312"/>
          <w:b/>
          <w:bCs/>
          <w:sz w:val="30"/>
          <w:szCs w:val="30"/>
          <w:lang w:val="en-US" w:eastAsia="zh-CN"/>
        </w:rPr>
        <w:t xml:space="preserve">第三条  </w:t>
      </w:r>
      <w:r>
        <w:rPr>
          <w:rFonts w:hint="eastAsia" w:ascii="仿宋_GB2312" w:eastAsia="仿宋_GB2312"/>
          <w:sz w:val="30"/>
          <w:szCs w:val="30"/>
          <w:lang w:val="en-US" w:eastAsia="zh-CN"/>
        </w:rPr>
        <w:t xml:space="preserve">辅导员工作考核坚持公平、公正、公开原则，注重定量与定性相结合，目标与过程相结合，年度考核与日常考核相结合，常规工作与创新工作相结合，自我评价与多方评价相结合。         </w:t>
      </w:r>
    </w:p>
    <w:p>
      <w:pPr>
        <w:ind w:firstLine="600" w:firstLineChars="200"/>
        <w:rPr>
          <w:rFonts w:hint="eastAsia" w:ascii="仿宋_GB2312" w:eastAsia="仿宋_GB2312"/>
          <w:sz w:val="30"/>
          <w:szCs w:val="30"/>
          <w:lang w:val="en-US" w:eastAsia="zh-CN"/>
        </w:rPr>
      </w:pPr>
      <w:r>
        <w:rPr>
          <w:rFonts w:hint="eastAsia" w:ascii="仿宋_GB2312" w:eastAsia="仿宋_GB2312"/>
          <w:b/>
          <w:bCs/>
          <w:sz w:val="30"/>
          <w:szCs w:val="30"/>
          <w:lang w:val="en-US" w:eastAsia="zh-CN"/>
        </w:rPr>
        <w:t xml:space="preserve">第四条  </w:t>
      </w:r>
      <w:r>
        <w:rPr>
          <w:rFonts w:hint="eastAsia" w:ascii="仿宋_GB2312" w:eastAsia="仿宋_GB2312"/>
          <w:sz w:val="30"/>
          <w:szCs w:val="30"/>
          <w:lang w:val="en-US" w:eastAsia="zh-CN"/>
        </w:rPr>
        <w:t>本办法适用于全校在岗一线专职和兼职辅导员。</w:t>
      </w:r>
    </w:p>
    <w:p>
      <w:pPr>
        <w:ind w:firstLine="707" w:firstLineChars="221"/>
        <w:jc w:val="center"/>
        <w:rPr>
          <w:rFonts w:hint="eastAsia" w:ascii="仿宋_GB2312" w:eastAsia="仿宋_GB2312"/>
          <w:sz w:val="30"/>
          <w:szCs w:val="30"/>
        </w:rPr>
      </w:pPr>
      <w:r>
        <w:rPr>
          <w:rFonts w:hint="eastAsia" w:ascii="黑体" w:hAnsi="黑体" w:eastAsia="黑体" w:cs="黑体"/>
          <w:b/>
          <w:sz w:val="32"/>
          <w:szCs w:val="32"/>
          <w:lang w:val="en-US" w:eastAsia="zh-CN"/>
        </w:rPr>
        <w:t>第二章  考核方式</w:t>
      </w:r>
    </w:p>
    <w:p>
      <w:pPr>
        <w:ind w:firstLine="600" w:firstLineChars="200"/>
        <w:rPr>
          <w:rFonts w:hint="eastAsia" w:ascii="仿宋_GB2312" w:eastAsia="仿宋_GB2312"/>
          <w:sz w:val="30"/>
          <w:szCs w:val="30"/>
          <w:lang w:val="en-US" w:eastAsia="zh-CN"/>
        </w:rPr>
      </w:pPr>
      <w:r>
        <w:rPr>
          <w:rFonts w:hint="eastAsia" w:ascii="仿宋_GB2312" w:eastAsia="仿宋_GB2312"/>
          <w:b/>
          <w:bCs/>
          <w:sz w:val="30"/>
          <w:szCs w:val="30"/>
          <w:lang w:val="en-US" w:eastAsia="zh-CN"/>
        </w:rPr>
        <w:t xml:space="preserve">第五条  </w:t>
      </w:r>
      <w:r>
        <w:rPr>
          <w:rFonts w:hint="eastAsia" w:ascii="仿宋_GB2312" w:eastAsia="仿宋_GB2312"/>
          <w:sz w:val="30"/>
          <w:szCs w:val="30"/>
          <w:lang w:val="en-US" w:eastAsia="zh-CN"/>
        </w:rPr>
        <w:t>学校成立辅导员工作考核领导小组，由分管学生工作的校领导任组长，学生工作部（处）、组织部、人事处、校团委等相关部门负责人为成员，全面负责全校辅导员工作考核的组织协调、结果审定与争议处理。学生工作部（处）具体负责全校辅导员工作考核的组织与指导工作。</w:t>
      </w:r>
    </w:p>
    <w:p>
      <w:pPr>
        <w:ind w:firstLine="600" w:firstLineChars="200"/>
        <w:rPr>
          <w:rFonts w:hint="eastAsia" w:ascii="仿宋_GB2312" w:hAnsi="宋体" w:eastAsia="仿宋_GB2312" w:cs="宋体"/>
          <w:kern w:val="0"/>
          <w:sz w:val="30"/>
          <w:szCs w:val="30"/>
          <w:lang w:val="en-US" w:eastAsia="zh-CN"/>
        </w:rPr>
      </w:pPr>
      <w:r>
        <w:rPr>
          <w:rFonts w:hint="eastAsia" w:ascii="仿宋_GB2312" w:hAnsi="宋体" w:eastAsia="仿宋_GB2312" w:cs="宋体"/>
          <w:kern w:val="0"/>
          <w:sz w:val="30"/>
          <w:szCs w:val="30"/>
          <w:lang w:val="en-US" w:eastAsia="zh-CN"/>
        </w:rPr>
        <w:t>各二级学院成立辅导员工作考核小组，由二级学院党总支书记任组长，分管学生工作的副书记和分管教学工作的副院长为成员，具体负责本学院辅导员工作考核的组织实施。</w:t>
      </w:r>
    </w:p>
    <w:p>
      <w:pPr>
        <w:ind w:firstLine="600" w:firstLineChars="200"/>
        <w:rPr>
          <w:rFonts w:hint="eastAsia" w:ascii="仿宋_GB2312" w:hAnsi="宋体" w:eastAsia="仿宋_GB2312" w:cs="宋体"/>
          <w:kern w:val="0"/>
          <w:sz w:val="30"/>
          <w:szCs w:val="30"/>
          <w:lang w:val="en-US" w:eastAsia="zh-CN"/>
        </w:rPr>
      </w:pPr>
      <w:r>
        <w:rPr>
          <w:rFonts w:hint="eastAsia" w:ascii="仿宋_GB2312" w:eastAsia="仿宋_GB2312"/>
          <w:b/>
          <w:bCs/>
          <w:sz w:val="30"/>
          <w:szCs w:val="30"/>
          <w:lang w:val="en-US" w:eastAsia="zh-CN"/>
        </w:rPr>
        <w:t xml:space="preserve">第六条  </w:t>
      </w:r>
      <w:r>
        <w:rPr>
          <w:rFonts w:hint="eastAsia" w:ascii="仿宋_GB2312" w:hAnsi="宋体" w:eastAsia="仿宋_GB2312" w:cs="宋体"/>
          <w:kern w:val="0"/>
          <w:sz w:val="30"/>
          <w:szCs w:val="30"/>
          <w:lang w:val="en-US" w:eastAsia="zh-CN"/>
        </w:rPr>
        <w:t>辅导员工作考核采用辅导员自评、学院和学校量化考核、学生测评、辅导员互评四种方式相结合：</w:t>
      </w:r>
    </w:p>
    <w:p>
      <w:pPr>
        <w:ind w:firstLine="600" w:firstLineChars="200"/>
        <w:rPr>
          <w:rFonts w:hint="eastAsia" w:ascii="仿宋_GB2312" w:hAnsi="宋体" w:eastAsia="仿宋_GB2312" w:cs="宋体"/>
          <w:kern w:val="0"/>
          <w:sz w:val="30"/>
          <w:szCs w:val="30"/>
          <w:lang w:val="en-US" w:eastAsia="zh-CN"/>
        </w:rPr>
      </w:pPr>
      <w:r>
        <w:rPr>
          <w:rFonts w:hint="eastAsia" w:ascii="仿宋_GB2312" w:hAnsi="宋体" w:eastAsia="仿宋_GB2312" w:cs="宋体"/>
          <w:kern w:val="0"/>
          <w:sz w:val="30"/>
          <w:szCs w:val="30"/>
          <w:lang w:val="en-US" w:eastAsia="zh-CN"/>
        </w:rPr>
        <w:t>（一）辅导员自评。辅导员在认真总结年度工作的基础上，按照《仲恺农业工程学院辅导员量化考核表》（附件1）的考核内容与评分依据，逐项进行自我评价，并填写《考核表》。</w:t>
      </w:r>
    </w:p>
    <w:p>
      <w:pPr>
        <w:ind w:firstLine="600" w:firstLineChars="200"/>
        <w:rPr>
          <w:rFonts w:hint="eastAsia" w:ascii="仿宋_GB2312" w:hAnsi="宋体" w:eastAsia="仿宋_GB2312" w:cs="宋体"/>
          <w:kern w:val="0"/>
          <w:sz w:val="30"/>
          <w:szCs w:val="30"/>
          <w:lang w:val="en-US" w:eastAsia="zh-CN"/>
        </w:rPr>
      </w:pPr>
      <w:r>
        <w:rPr>
          <w:rFonts w:hint="eastAsia" w:ascii="仿宋_GB2312" w:hAnsi="宋体" w:eastAsia="仿宋_GB2312" w:cs="宋体"/>
          <w:kern w:val="0"/>
          <w:sz w:val="30"/>
          <w:szCs w:val="30"/>
          <w:lang w:val="en-US" w:eastAsia="zh-CN"/>
        </w:rPr>
        <w:t>（二）学院和学校考核。二级学院考核小组按照《仲恺农业工程学院辅导员量化考核表》的考核指标与要求对本学院辅导员的工作进行评分。学生工作部（处）、组织部、校团委等相关部门根据辅导员工作情况，对辅导员工作进行审核评分。分管学生工作学校领导及学工部门负责人参考《仲恺农业工程学院辅导员量化考核表》的考核指标并综合辅导员日常工作表现给予评分，填写《仲恺农业工程学院辅导员工作测评表（分管学生工作学校领导及学工部门负责人评分用表）》（附件4）。</w:t>
      </w:r>
    </w:p>
    <w:p>
      <w:pPr>
        <w:ind w:firstLine="600" w:firstLineChars="200"/>
        <w:rPr>
          <w:rFonts w:hint="eastAsia" w:ascii="仿宋_GB2312" w:hAnsi="宋体" w:eastAsia="仿宋_GB2312" w:cs="宋体"/>
          <w:kern w:val="0"/>
          <w:sz w:val="30"/>
          <w:szCs w:val="30"/>
          <w:lang w:val="en-US" w:eastAsia="zh-CN"/>
        </w:rPr>
      </w:pPr>
      <w:r>
        <w:rPr>
          <w:rFonts w:hint="eastAsia" w:ascii="仿宋_GB2312" w:hAnsi="宋体" w:eastAsia="仿宋_GB2312" w:cs="宋体"/>
          <w:kern w:val="0"/>
          <w:sz w:val="30"/>
          <w:szCs w:val="30"/>
          <w:lang w:val="en-US" w:eastAsia="zh-CN"/>
        </w:rPr>
        <w:t>（三）学生测评。二级学院组织、学生工作部（处）协助，随机抽取辅导员所带年级或专业的学生50人（其中，党支部委员、分团委委员与学生会部长以上干部、班长与团支书等学生干部30人，普通学生20人），按照《仲恺农业工程学院辅导员工作测评表（学生用表）》（附件2）中的考核内容，对相关辅导员进行测评，并填写测评表。</w:t>
      </w:r>
    </w:p>
    <w:p>
      <w:pPr>
        <w:ind w:firstLine="600" w:firstLineChars="200"/>
        <w:rPr>
          <w:rFonts w:hint="eastAsia" w:ascii="仿宋_GB2312" w:hAnsi="宋体" w:eastAsia="仿宋_GB2312" w:cs="宋体"/>
          <w:kern w:val="0"/>
          <w:sz w:val="30"/>
          <w:szCs w:val="30"/>
          <w:lang w:val="en-US" w:eastAsia="zh-CN"/>
        </w:rPr>
      </w:pPr>
      <w:r>
        <w:rPr>
          <w:rFonts w:hint="eastAsia" w:ascii="仿宋_GB2312" w:hAnsi="宋体" w:eastAsia="仿宋_GB2312" w:cs="宋体"/>
          <w:kern w:val="0"/>
          <w:sz w:val="30"/>
          <w:szCs w:val="30"/>
          <w:lang w:val="en-US" w:eastAsia="zh-CN"/>
        </w:rPr>
        <w:t>（四）辅导员互评。由学生工作部（处）组织召开辅导员民主测评会，每位辅导员述职3-5分钟，然后辅导员互评，填写《仲恺农业工程学院辅导员工作测评表（辅导员互评用表）》（附件3）。</w:t>
      </w:r>
    </w:p>
    <w:p>
      <w:pPr>
        <w:ind w:firstLine="600" w:firstLineChars="200"/>
        <w:rPr>
          <w:rFonts w:hint="eastAsia" w:ascii="仿宋_GB2312" w:hAnsi="宋体" w:eastAsia="仿宋_GB2312" w:cs="宋体"/>
          <w:kern w:val="0"/>
          <w:sz w:val="30"/>
          <w:szCs w:val="30"/>
          <w:lang w:val="en-US" w:eastAsia="zh-CN"/>
        </w:rPr>
      </w:pPr>
      <w:r>
        <w:rPr>
          <w:rFonts w:hint="eastAsia" w:ascii="仿宋_GB2312" w:eastAsia="仿宋_GB2312"/>
          <w:b/>
          <w:bCs/>
          <w:sz w:val="30"/>
          <w:szCs w:val="30"/>
          <w:lang w:val="en-US" w:eastAsia="zh-CN"/>
        </w:rPr>
        <w:t xml:space="preserve">第七条  </w:t>
      </w:r>
      <w:r>
        <w:rPr>
          <w:rFonts w:hint="eastAsia" w:ascii="仿宋_GB2312" w:hAnsi="宋体" w:eastAsia="仿宋_GB2312" w:cs="宋体"/>
          <w:kern w:val="0"/>
          <w:sz w:val="30"/>
          <w:szCs w:val="30"/>
          <w:lang w:val="en-US" w:eastAsia="zh-CN"/>
        </w:rPr>
        <w:t>考核总分计算方法如下：</w:t>
      </w:r>
    </w:p>
    <w:p>
      <w:pPr>
        <w:ind w:firstLine="600" w:firstLineChars="200"/>
        <w:rPr>
          <w:rFonts w:hint="eastAsia" w:ascii="仿宋_GB2312" w:hAnsi="宋体" w:eastAsia="仿宋_GB2312" w:cs="宋体"/>
          <w:kern w:val="0"/>
          <w:sz w:val="30"/>
          <w:szCs w:val="30"/>
          <w:lang w:val="en-US" w:eastAsia="zh-CN"/>
        </w:rPr>
      </w:pPr>
      <w:r>
        <w:rPr>
          <w:rFonts w:hint="eastAsia" w:ascii="仿宋_GB2312" w:hAnsi="宋体" w:eastAsia="仿宋_GB2312" w:cs="宋体"/>
          <w:kern w:val="0"/>
          <w:sz w:val="30"/>
          <w:szCs w:val="30"/>
          <w:lang w:val="en-US" w:eastAsia="zh-CN"/>
        </w:rPr>
        <w:t>量化考核总得分=二级学院考核小组评分×15%+有关部门审核评分×50%+分管学生工作学校领导及学工部门负责人评分×10%+辅导员互评得分×10%+学生测评得分×15%。</w:t>
      </w:r>
    </w:p>
    <w:p>
      <w:pPr>
        <w:ind w:firstLine="707" w:firstLineChars="221"/>
        <w:jc w:val="center"/>
        <w:rPr>
          <w:rFonts w:hint="eastAsia" w:ascii="仿宋_GB2312" w:eastAsia="仿宋_GB2312"/>
          <w:sz w:val="30"/>
          <w:szCs w:val="30"/>
        </w:rPr>
      </w:pPr>
      <w:r>
        <w:rPr>
          <w:rFonts w:hint="eastAsia" w:ascii="黑体" w:hAnsi="黑体" w:eastAsia="黑体" w:cs="黑体"/>
          <w:b/>
          <w:sz w:val="32"/>
          <w:szCs w:val="32"/>
          <w:lang w:val="en-US" w:eastAsia="zh-CN"/>
        </w:rPr>
        <w:t>第三章  考核结果</w:t>
      </w:r>
    </w:p>
    <w:p>
      <w:pPr>
        <w:ind w:firstLine="600" w:firstLineChars="200"/>
        <w:rPr>
          <w:rFonts w:hint="eastAsia" w:ascii="仿宋_GB2312" w:hAnsi="宋体" w:eastAsia="仿宋_GB2312" w:cs="宋体"/>
          <w:kern w:val="0"/>
          <w:sz w:val="30"/>
          <w:szCs w:val="30"/>
          <w:lang w:val="en-US" w:eastAsia="zh-CN"/>
        </w:rPr>
      </w:pPr>
      <w:r>
        <w:rPr>
          <w:rFonts w:hint="eastAsia" w:ascii="仿宋_GB2312" w:eastAsia="仿宋_GB2312"/>
          <w:b/>
          <w:bCs/>
          <w:sz w:val="30"/>
          <w:szCs w:val="30"/>
          <w:lang w:val="en-US" w:eastAsia="zh-CN"/>
        </w:rPr>
        <w:t xml:space="preserve">第八条 </w:t>
      </w:r>
      <w:r>
        <w:rPr>
          <w:rFonts w:hint="eastAsia" w:ascii="仿宋_GB2312" w:hAnsi="宋体" w:eastAsia="仿宋_GB2312" w:cs="宋体"/>
          <w:kern w:val="0"/>
          <w:sz w:val="30"/>
          <w:szCs w:val="30"/>
          <w:lang w:val="en-US" w:eastAsia="zh-CN"/>
        </w:rPr>
        <w:t xml:space="preserve"> 辅导员考核结果分为优秀、称职、基本称职、不称职四个等次。“优秀”等次的考核总得分一般须达到90分以上，且名额不高于学校年度人事考核“优秀”等次的比例；“称职”等次为考核总得分在70-89分；“基本称职”等次为考核总得分在60—69分；“不称职”等次为考核总得分低于60分，或有下列第二款考核结果应评为“不称职”情况的：</w:t>
      </w:r>
    </w:p>
    <w:p>
      <w:pPr>
        <w:ind w:firstLine="600" w:firstLineChars="200"/>
        <w:rPr>
          <w:rFonts w:hint="eastAsia" w:ascii="仿宋_GB2312" w:hAnsi="宋体" w:eastAsia="仿宋_GB2312" w:cs="宋体"/>
          <w:kern w:val="0"/>
          <w:sz w:val="30"/>
          <w:szCs w:val="30"/>
          <w:lang w:val="en-US" w:eastAsia="zh-CN"/>
        </w:rPr>
      </w:pPr>
      <w:r>
        <w:rPr>
          <w:rFonts w:hint="eastAsia" w:ascii="仿宋_GB2312" w:hAnsi="宋体" w:eastAsia="仿宋_GB2312" w:cs="宋体"/>
          <w:kern w:val="0"/>
          <w:sz w:val="30"/>
          <w:szCs w:val="30"/>
          <w:lang w:val="en-US" w:eastAsia="zh-CN"/>
        </w:rPr>
        <w:t>（一）有下列情况之一者，考核结果不能评为“优秀”：</w:t>
      </w:r>
    </w:p>
    <w:p>
      <w:pPr>
        <w:ind w:firstLine="600" w:firstLineChars="200"/>
        <w:rPr>
          <w:rFonts w:hint="eastAsia" w:ascii="仿宋_GB2312" w:hAnsi="宋体" w:eastAsia="仿宋_GB2312" w:cs="宋体"/>
          <w:kern w:val="0"/>
          <w:sz w:val="30"/>
          <w:szCs w:val="30"/>
          <w:lang w:val="en-US" w:eastAsia="zh-CN"/>
        </w:rPr>
      </w:pPr>
      <w:r>
        <w:rPr>
          <w:rFonts w:hint="eastAsia" w:ascii="仿宋_GB2312" w:hAnsi="宋体" w:eastAsia="仿宋_GB2312" w:cs="宋体"/>
          <w:kern w:val="0"/>
          <w:sz w:val="30"/>
          <w:szCs w:val="30"/>
          <w:lang w:val="en-US" w:eastAsia="zh-CN"/>
        </w:rPr>
        <w:t>1.无故不参加辅导员会议或培训一次以上的；</w:t>
      </w:r>
    </w:p>
    <w:p>
      <w:pPr>
        <w:ind w:firstLine="600" w:firstLineChars="200"/>
        <w:rPr>
          <w:rFonts w:hint="eastAsia" w:ascii="仿宋_GB2312" w:hAnsi="宋体" w:eastAsia="仿宋_GB2312" w:cs="宋体"/>
          <w:kern w:val="0"/>
          <w:sz w:val="30"/>
          <w:szCs w:val="30"/>
          <w:lang w:val="en-US" w:eastAsia="zh-CN"/>
        </w:rPr>
      </w:pPr>
      <w:r>
        <w:rPr>
          <w:rFonts w:hint="eastAsia" w:ascii="仿宋_GB2312" w:hAnsi="宋体" w:eastAsia="仿宋_GB2312" w:cs="宋体"/>
          <w:kern w:val="0"/>
          <w:sz w:val="30"/>
          <w:szCs w:val="30"/>
          <w:lang w:val="en-US" w:eastAsia="zh-CN"/>
        </w:rPr>
        <w:t>2.所带学生中受严重警告以上处分率高于2%的；</w:t>
      </w:r>
    </w:p>
    <w:p>
      <w:pPr>
        <w:ind w:firstLine="600" w:firstLineChars="200"/>
        <w:rPr>
          <w:rFonts w:hint="eastAsia" w:ascii="仿宋_GB2312" w:hAnsi="宋体" w:eastAsia="仿宋_GB2312" w:cs="宋体"/>
          <w:kern w:val="0"/>
          <w:sz w:val="30"/>
          <w:szCs w:val="30"/>
          <w:lang w:val="en-US" w:eastAsia="zh-CN"/>
        </w:rPr>
      </w:pPr>
      <w:r>
        <w:rPr>
          <w:rFonts w:hint="eastAsia" w:ascii="仿宋_GB2312" w:hAnsi="宋体" w:eastAsia="仿宋_GB2312" w:cs="宋体"/>
          <w:kern w:val="0"/>
          <w:sz w:val="30"/>
          <w:szCs w:val="30"/>
          <w:lang w:val="en-US" w:eastAsia="zh-CN"/>
        </w:rPr>
        <w:t>3.全年累计因病因事离开本职岗位30天以上的；</w:t>
      </w:r>
    </w:p>
    <w:p>
      <w:pPr>
        <w:ind w:firstLine="600" w:firstLineChars="200"/>
        <w:rPr>
          <w:rFonts w:hint="eastAsia" w:ascii="仿宋_GB2312" w:hAnsi="宋体" w:eastAsia="仿宋_GB2312" w:cs="宋体"/>
          <w:kern w:val="0"/>
          <w:sz w:val="30"/>
          <w:szCs w:val="30"/>
          <w:lang w:val="en-US" w:eastAsia="zh-CN"/>
        </w:rPr>
      </w:pPr>
      <w:r>
        <w:rPr>
          <w:rFonts w:hint="eastAsia" w:ascii="仿宋_GB2312" w:hAnsi="宋体" w:eastAsia="仿宋_GB2312" w:cs="宋体"/>
          <w:kern w:val="0"/>
          <w:sz w:val="30"/>
          <w:szCs w:val="30"/>
          <w:lang w:val="en-US" w:eastAsia="zh-CN"/>
        </w:rPr>
        <w:t>4.教学工作量超过100学时的。</w:t>
      </w:r>
    </w:p>
    <w:p>
      <w:pPr>
        <w:ind w:firstLine="600" w:firstLineChars="200"/>
        <w:rPr>
          <w:rFonts w:hint="eastAsia" w:ascii="仿宋_GB2312" w:hAnsi="宋体" w:eastAsia="仿宋_GB2312" w:cs="宋体"/>
          <w:kern w:val="0"/>
          <w:sz w:val="30"/>
          <w:szCs w:val="30"/>
          <w:lang w:val="en-US" w:eastAsia="zh-CN"/>
        </w:rPr>
      </w:pPr>
      <w:r>
        <w:rPr>
          <w:rFonts w:hint="eastAsia" w:ascii="仿宋_GB2312" w:hAnsi="宋体" w:eastAsia="仿宋_GB2312" w:cs="宋体"/>
          <w:kern w:val="0"/>
          <w:sz w:val="30"/>
          <w:szCs w:val="30"/>
          <w:lang w:val="en-US" w:eastAsia="zh-CN"/>
        </w:rPr>
        <w:t>（二）有下列情况之一者，考核结果应评为“不称职”：</w:t>
      </w:r>
    </w:p>
    <w:p>
      <w:pPr>
        <w:ind w:firstLine="600" w:firstLineChars="200"/>
        <w:rPr>
          <w:rFonts w:hint="eastAsia" w:ascii="仿宋_GB2312" w:hAnsi="宋体" w:eastAsia="仿宋_GB2312" w:cs="宋体"/>
          <w:kern w:val="0"/>
          <w:sz w:val="30"/>
          <w:szCs w:val="30"/>
          <w:lang w:val="en-US" w:eastAsia="zh-CN"/>
        </w:rPr>
      </w:pPr>
      <w:r>
        <w:rPr>
          <w:rFonts w:hint="eastAsia" w:ascii="仿宋_GB2312" w:hAnsi="宋体" w:eastAsia="仿宋_GB2312" w:cs="宋体"/>
          <w:kern w:val="0"/>
          <w:sz w:val="30"/>
          <w:szCs w:val="30"/>
          <w:lang w:val="en-US" w:eastAsia="zh-CN"/>
        </w:rPr>
        <w:t>1.在事关政治原则、政治立场、政治方向问题上不能与党中央保持一致的；</w:t>
      </w:r>
    </w:p>
    <w:p>
      <w:pPr>
        <w:ind w:firstLine="600" w:firstLineChars="200"/>
        <w:rPr>
          <w:rFonts w:hint="eastAsia" w:ascii="仿宋_GB2312" w:hAnsi="宋体" w:eastAsia="仿宋_GB2312" w:cs="宋体"/>
          <w:kern w:val="0"/>
          <w:sz w:val="30"/>
          <w:szCs w:val="30"/>
          <w:lang w:val="en-US" w:eastAsia="zh-CN"/>
        </w:rPr>
      </w:pPr>
      <w:r>
        <w:rPr>
          <w:rFonts w:hint="eastAsia" w:ascii="仿宋_GB2312" w:hAnsi="宋体" w:eastAsia="仿宋_GB2312" w:cs="宋体"/>
          <w:kern w:val="0"/>
          <w:sz w:val="30"/>
          <w:szCs w:val="30"/>
          <w:lang w:val="en-US" w:eastAsia="zh-CN"/>
        </w:rPr>
        <w:t>2.因个人工作不力而直接造成重大事故，产生严重不良后果的；</w:t>
      </w:r>
    </w:p>
    <w:p>
      <w:pPr>
        <w:ind w:firstLine="600" w:firstLineChars="200"/>
        <w:rPr>
          <w:rFonts w:hint="eastAsia" w:ascii="仿宋_GB2312" w:hAnsi="宋体" w:eastAsia="仿宋_GB2312" w:cs="宋体"/>
          <w:kern w:val="0"/>
          <w:sz w:val="30"/>
          <w:szCs w:val="30"/>
          <w:lang w:val="en-US" w:eastAsia="zh-CN"/>
        </w:rPr>
      </w:pPr>
      <w:r>
        <w:rPr>
          <w:rFonts w:hint="eastAsia" w:ascii="仿宋_GB2312" w:hAnsi="宋体" w:eastAsia="仿宋_GB2312" w:cs="宋体"/>
          <w:kern w:val="0"/>
          <w:sz w:val="30"/>
          <w:szCs w:val="30"/>
          <w:lang w:val="en-US" w:eastAsia="zh-CN"/>
        </w:rPr>
        <w:t>3.学生评价差，在学生中威信很低的；</w:t>
      </w:r>
    </w:p>
    <w:p>
      <w:pPr>
        <w:ind w:firstLine="600" w:firstLineChars="200"/>
        <w:rPr>
          <w:rFonts w:hint="eastAsia" w:ascii="仿宋_GB2312" w:hAnsi="宋体" w:eastAsia="仿宋_GB2312" w:cs="宋体"/>
          <w:kern w:val="0"/>
          <w:sz w:val="30"/>
          <w:szCs w:val="30"/>
          <w:lang w:val="en-US" w:eastAsia="zh-CN"/>
        </w:rPr>
      </w:pPr>
      <w:r>
        <w:rPr>
          <w:rFonts w:hint="eastAsia" w:ascii="仿宋_GB2312" w:hAnsi="宋体" w:eastAsia="仿宋_GB2312" w:cs="宋体"/>
          <w:kern w:val="0"/>
          <w:sz w:val="30"/>
          <w:szCs w:val="30"/>
          <w:lang w:val="en-US" w:eastAsia="zh-CN"/>
        </w:rPr>
        <w:t>4.考核过程中有舞弊行为的；</w:t>
      </w:r>
    </w:p>
    <w:p>
      <w:pPr>
        <w:ind w:firstLine="600" w:firstLineChars="200"/>
        <w:rPr>
          <w:rFonts w:hint="eastAsia" w:ascii="仿宋_GB2312" w:hAnsi="宋体" w:eastAsia="仿宋_GB2312" w:cs="宋体"/>
          <w:kern w:val="0"/>
          <w:sz w:val="30"/>
          <w:szCs w:val="30"/>
          <w:lang w:val="en-US" w:eastAsia="zh-CN"/>
        </w:rPr>
      </w:pPr>
      <w:r>
        <w:rPr>
          <w:rFonts w:hint="eastAsia" w:ascii="仿宋_GB2312" w:hAnsi="宋体" w:eastAsia="仿宋_GB2312" w:cs="宋体"/>
          <w:kern w:val="0"/>
          <w:sz w:val="30"/>
          <w:szCs w:val="30"/>
          <w:lang w:val="en-US" w:eastAsia="zh-CN"/>
        </w:rPr>
        <w:t>5.考核年度受到纪律处分的。</w:t>
      </w:r>
    </w:p>
    <w:p>
      <w:pPr>
        <w:ind w:firstLine="600" w:firstLineChars="200"/>
        <w:rPr>
          <w:rFonts w:hint="eastAsia" w:ascii="仿宋_GB2312" w:hAnsi="宋体" w:eastAsia="仿宋_GB2312" w:cs="宋体"/>
          <w:kern w:val="0"/>
          <w:sz w:val="30"/>
          <w:szCs w:val="30"/>
          <w:lang w:val="en-US" w:eastAsia="zh-CN"/>
        </w:rPr>
      </w:pPr>
      <w:r>
        <w:rPr>
          <w:rFonts w:hint="eastAsia" w:ascii="仿宋_GB2312" w:hAnsi="宋体" w:eastAsia="仿宋_GB2312" w:cs="宋体"/>
          <w:kern w:val="0"/>
          <w:sz w:val="30"/>
          <w:szCs w:val="30"/>
          <w:lang w:val="en-US" w:eastAsia="zh-CN"/>
        </w:rPr>
        <w:t>年度考核评定为优秀等次的辅导员由学校授予“优秀辅导员”称号。考核总得分排在前35%的辅导员，由学校考核领导小组根据辅导员单项工作积极分子评比标准，评出学生党建工作积极分子、心理健康教育工作积极分子、文明宿舍创建工作积极分子、网络思想政治教育工作积极分子、团学工作积极分子、就业指导工作积极分子、奖助贷工作积极分子等单项工作的积极分子。</w:t>
      </w:r>
    </w:p>
    <w:p>
      <w:pPr>
        <w:ind w:firstLine="600" w:firstLineChars="200"/>
        <w:rPr>
          <w:rFonts w:hint="eastAsia" w:ascii="仿宋_GB2312" w:hAnsi="宋体" w:eastAsia="仿宋_GB2312" w:cs="宋体"/>
          <w:kern w:val="0"/>
          <w:sz w:val="30"/>
          <w:szCs w:val="30"/>
          <w:lang w:val="en-US" w:eastAsia="zh-CN"/>
        </w:rPr>
      </w:pPr>
      <w:r>
        <w:rPr>
          <w:rFonts w:hint="eastAsia" w:ascii="仿宋_GB2312" w:hAnsi="宋体" w:eastAsia="仿宋_GB2312" w:cs="宋体"/>
          <w:kern w:val="0"/>
          <w:sz w:val="30"/>
          <w:szCs w:val="30"/>
          <w:lang w:val="en-US" w:eastAsia="zh-CN"/>
        </w:rPr>
        <w:t>辅导员考核结果与晋级和专业技术职务评聘挂钩。</w:t>
      </w:r>
    </w:p>
    <w:p>
      <w:pPr>
        <w:ind w:firstLine="600" w:firstLineChars="200"/>
        <w:rPr>
          <w:rFonts w:hint="eastAsia" w:ascii="仿宋_GB2312" w:hAnsi="宋体" w:eastAsia="仿宋_GB2312" w:cs="宋体"/>
          <w:kern w:val="0"/>
          <w:sz w:val="30"/>
          <w:szCs w:val="30"/>
          <w:lang w:val="en-US" w:eastAsia="zh-CN"/>
        </w:rPr>
      </w:pPr>
      <w:r>
        <w:rPr>
          <w:rFonts w:hint="eastAsia" w:ascii="仿宋_GB2312" w:eastAsia="仿宋_GB2312"/>
          <w:b/>
          <w:bCs/>
          <w:sz w:val="30"/>
          <w:szCs w:val="30"/>
          <w:lang w:val="en-US" w:eastAsia="zh-CN"/>
        </w:rPr>
        <w:t>第九条</w:t>
      </w:r>
      <w:r>
        <w:rPr>
          <w:rFonts w:hint="eastAsia" w:ascii="仿宋_GB2312" w:hAnsi="宋体" w:eastAsia="仿宋_GB2312" w:cs="宋体"/>
          <w:kern w:val="0"/>
          <w:sz w:val="30"/>
          <w:szCs w:val="30"/>
          <w:lang w:val="en-US" w:eastAsia="zh-CN"/>
        </w:rPr>
        <w:t xml:space="preserve">  考核结果为“不称职”的辅导员，二级学院考核小组应督促其制定措施，限期整改。连续两年考核为“不称职”者，不得继续从事辅导员工作，按学校人事管理有关规定处理。</w:t>
      </w:r>
    </w:p>
    <w:p>
      <w:pPr>
        <w:ind w:firstLine="600" w:firstLineChars="200"/>
        <w:rPr>
          <w:rFonts w:hint="eastAsia" w:ascii="仿宋_GB2312" w:hAnsi="宋体" w:eastAsia="仿宋_GB2312" w:cs="宋体"/>
          <w:kern w:val="0"/>
          <w:sz w:val="30"/>
          <w:szCs w:val="30"/>
          <w:lang w:val="en-US" w:eastAsia="zh-CN"/>
        </w:rPr>
      </w:pPr>
      <w:r>
        <w:rPr>
          <w:rFonts w:hint="eastAsia" w:ascii="仿宋_GB2312" w:eastAsia="仿宋_GB2312"/>
          <w:b/>
          <w:bCs/>
          <w:sz w:val="30"/>
          <w:szCs w:val="30"/>
          <w:lang w:val="en-US" w:eastAsia="zh-CN"/>
        </w:rPr>
        <w:t>第十条</w:t>
      </w:r>
      <w:r>
        <w:rPr>
          <w:rFonts w:hint="eastAsia" w:ascii="仿宋_GB2312" w:hAnsi="宋体" w:eastAsia="仿宋_GB2312" w:cs="宋体"/>
          <w:kern w:val="0"/>
          <w:sz w:val="30"/>
          <w:szCs w:val="30"/>
          <w:lang w:val="en-US" w:eastAsia="zh-CN"/>
        </w:rPr>
        <w:t xml:space="preserve">  辅导员工作考核每年年底进行，由学生工作部（处）下发考核工作通知，并协同各二级学院统一组织实施。</w:t>
      </w:r>
    </w:p>
    <w:p>
      <w:pPr>
        <w:ind w:firstLine="707" w:firstLineChars="221"/>
        <w:jc w:val="center"/>
        <w:rPr>
          <w:rFonts w:hint="eastAsia" w:ascii="黑体" w:hAnsi="黑体" w:eastAsia="黑体" w:cs="黑体"/>
          <w:b/>
          <w:sz w:val="32"/>
          <w:szCs w:val="32"/>
          <w:lang w:val="en-US" w:eastAsia="zh-CN"/>
        </w:rPr>
      </w:pPr>
      <w:r>
        <w:rPr>
          <w:rFonts w:hint="eastAsia" w:ascii="黑体" w:hAnsi="黑体" w:eastAsia="黑体" w:cs="黑体"/>
          <w:b/>
          <w:sz w:val="32"/>
          <w:szCs w:val="32"/>
          <w:lang w:val="en-US" w:eastAsia="zh-CN"/>
        </w:rPr>
        <w:t>第四章  附则</w:t>
      </w:r>
    </w:p>
    <w:p>
      <w:pPr>
        <w:ind w:firstLine="600" w:firstLineChars="200"/>
        <w:rPr>
          <w:rFonts w:hint="eastAsia" w:ascii="仿宋_GB2312" w:hAnsi="宋体" w:eastAsia="仿宋_GB2312" w:cs="宋体"/>
          <w:kern w:val="0"/>
          <w:sz w:val="30"/>
          <w:szCs w:val="30"/>
          <w:lang w:val="en-US" w:eastAsia="zh-CN"/>
        </w:rPr>
      </w:pPr>
      <w:r>
        <w:rPr>
          <w:rFonts w:hint="eastAsia" w:ascii="仿宋_GB2312" w:eastAsia="仿宋_GB2312"/>
          <w:b/>
          <w:bCs/>
          <w:sz w:val="30"/>
          <w:szCs w:val="30"/>
          <w:lang w:val="en-US" w:eastAsia="zh-CN"/>
        </w:rPr>
        <w:t>第十一条</w:t>
      </w:r>
      <w:r>
        <w:rPr>
          <w:rFonts w:hint="eastAsia" w:ascii="仿宋_GB2312" w:hAnsi="宋体" w:eastAsia="仿宋_GB2312" w:cs="宋体"/>
          <w:kern w:val="0"/>
          <w:sz w:val="30"/>
          <w:szCs w:val="30"/>
          <w:lang w:val="en-US" w:eastAsia="zh-CN"/>
        </w:rPr>
        <w:t xml:space="preserve">  本《办法》自发文之日起实施，原《仲恺农业工程学院辅导员考核办法》（仲学字〔2011〕32号）同时废止。</w:t>
      </w:r>
    </w:p>
    <w:p>
      <w:pPr>
        <w:ind w:firstLine="600" w:firstLineChars="200"/>
        <w:rPr>
          <w:rFonts w:hint="eastAsia" w:ascii="仿宋_GB2312" w:hAnsi="宋体" w:eastAsia="仿宋_GB2312" w:cs="宋体"/>
          <w:kern w:val="0"/>
          <w:sz w:val="30"/>
          <w:szCs w:val="30"/>
          <w:lang w:val="en-US" w:eastAsia="zh-CN"/>
        </w:rPr>
      </w:pPr>
      <w:r>
        <w:rPr>
          <w:rFonts w:hint="eastAsia" w:ascii="仿宋_GB2312" w:eastAsia="仿宋_GB2312"/>
          <w:b/>
          <w:bCs/>
          <w:sz w:val="30"/>
          <w:szCs w:val="30"/>
          <w:lang w:val="en-US" w:eastAsia="zh-CN"/>
        </w:rPr>
        <w:t>第十二条</w:t>
      </w:r>
      <w:r>
        <w:rPr>
          <w:rFonts w:hint="eastAsia" w:ascii="仿宋_GB2312" w:hAnsi="宋体" w:eastAsia="仿宋_GB2312" w:cs="宋体"/>
          <w:kern w:val="0"/>
          <w:sz w:val="30"/>
          <w:szCs w:val="30"/>
          <w:lang w:val="en-US" w:eastAsia="zh-CN"/>
        </w:rPr>
        <w:t xml:space="preserve">  本办法由学生工作部（处）负责解释。</w:t>
      </w:r>
    </w:p>
    <w:p>
      <w:pPr>
        <w:ind w:firstLine="600" w:firstLineChars="200"/>
        <w:rPr>
          <w:rFonts w:hint="eastAsia" w:ascii="仿宋_GB2312" w:hAnsi="宋体" w:eastAsia="仿宋_GB2312" w:cs="宋体"/>
          <w:kern w:val="0"/>
          <w:sz w:val="30"/>
          <w:szCs w:val="30"/>
          <w:lang w:val="en-US" w:eastAsia="zh-CN"/>
        </w:rPr>
      </w:pPr>
    </w:p>
    <w:p>
      <w:pPr>
        <w:ind w:firstLine="600" w:firstLineChars="200"/>
        <w:rPr>
          <w:rFonts w:hint="eastAsia" w:ascii="仿宋_GB2312" w:eastAsia="仿宋_GB2312"/>
          <w:b/>
          <w:bCs/>
          <w:sz w:val="30"/>
          <w:szCs w:val="30"/>
          <w:lang w:val="en-US" w:eastAsia="zh-CN"/>
        </w:rPr>
      </w:pPr>
      <w:r>
        <w:rPr>
          <w:rFonts w:hint="eastAsia" w:ascii="仿宋_GB2312" w:eastAsia="仿宋_GB2312"/>
          <w:b/>
          <w:bCs/>
          <w:sz w:val="30"/>
          <w:szCs w:val="30"/>
          <w:lang w:val="en-US" w:eastAsia="zh-CN"/>
        </w:rPr>
        <w:t>附件1：《仲恺农业工程学院辅导员量化考核表》</w:t>
      </w:r>
    </w:p>
    <w:p>
      <w:pPr>
        <w:ind w:firstLine="600" w:firstLineChars="200"/>
        <w:rPr>
          <w:rFonts w:hint="eastAsia" w:ascii="仿宋_GB2312" w:eastAsia="仿宋_GB2312"/>
          <w:b/>
          <w:bCs/>
          <w:sz w:val="30"/>
          <w:szCs w:val="30"/>
          <w:lang w:val="en-US" w:eastAsia="zh-CN"/>
        </w:rPr>
      </w:pPr>
      <w:r>
        <w:rPr>
          <w:rFonts w:hint="eastAsia" w:ascii="仿宋_GB2312" w:eastAsia="仿宋_GB2312"/>
          <w:b/>
          <w:bCs/>
          <w:sz w:val="30"/>
          <w:szCs w:val="30"/>
          <w:lang w:val="en-US" w:eastAsia="zh-CN"/>
        </w:rPr>
        <w:t>附件2：《仲恺农业工程学院辅导员工作测评表》（学生用表）</w:t>
      </w:r>
    </w:p>
    <w:p>
      <w:pPr>
        <w:ind w:firstLine="600" w:firstLineChars="200"/>
        <w:rPr>
          <w:rFonts w:hint="eastAsia" w:ascii="仿宋_GB2312" w:eastAsia="仿宋_GB2312"/>
          <w:b/>
          <w:bCs/>
          <w:sz w:val="30"/>
          <w:szCs w:val="30"/>
          <w:lang w:val="en-US" w:eastAsia="zh-CN"/>
        </w:rPr>
      </w:pPr>
      <w:r>
        <w:rPr>
          <w:rFonts w:hint="eastAsia" w:ascii="仿宋_GB2312" w:eastAsia="仿宋_GB2312"/>
          <w:b/>
          <w:bCs/>
          <w:sz w:val="30"/>
          <w:szCs w:val="30"/>
          <w:lang w:val="en-US" w:eastAsia="zh-CN"/>
        </w:rPr>
        <w:t>附件3：《仲恺农业工程学院辅导员工作测评表》（辅导员互评用表）</w:t>
      </w:r>
    </w:p>
    <w:p>
      <w:pPr>
        <w:ind w:firstLine="600" w:firstLineChars="200"/>
        <w:rPr>
          <w:rFonts w:hint="eastAsia" w:ascii="仿宋_GB2312" w:eastAsia="仿宋_GB2312"/>
          <w:b/>
          <w:bCs/>
          <w:sz w:val="30"/>
          <w:szCs w:val="30"/>
          <w:lang w:val="en-US" w:eastAsia="zh-CN"/>
        </w:rPr>
      </w:pPr>
      <w:r>
        <w:rPr>
          <w:rFonts w:hint="eastAsia" w:ascii="仿宋_GB2312" w:eastAsia="仿宋_GB2312"/>
          <w:b/>
          <w:bCs/>
          <w:sz w:val="30"/>
          <w:szCs w:val="30"/>
          <w:lang w:val="en-US" w:eastAsia="zh-CN"/>
        </w:rPr>
        <w:t>附件4：《仲恺农业工程学院辅导员工作测评表》（分管学生工作学校领导及学工部门负责人评分用表）</w:t>
      </w:r>
    </w:p>
    <w:p>
      <w:pPr>
        <w:spacing w:line="540" w:lineRule="exact"/>
        <w:ind w:firstLine="568" w:firstLineChars="200"/>
        <w:rPr>
          <w:rFonts w:hint="eastAsia" w:ascii="仿宋_GB2312" w:hAnsi="宋体" w:eastAsia="仿宋_GB2312"/>
          <w:bCs/>
          <w:spacing w:val="-8"/>
          <w:sz w:val="30"/>
          <w:szCs w:val="30"/>
        </w:rPr>
      </w:pPr>
    </w:p>
    <w:p>
      <w:pPr>
        <w:sectPr>
          <w:footerReference r:id="rId3" w:type="default"/>
          <w:pgSz w:w="11906" w:h="16838"/>
          <w:pgMar w:top="1440" w:right="1134" w:bottom="1440" w:left="1134" w:header="851" w:footer="992" w:gutter="0"/>
          <w:cols w:space="0" w:num="1"/>
          <w:rtlGutter w:val="0"/>
          <w:docGrid w:type="lines" w:linePitch="312" w:charSpace="0"/>
        </w:sectPr>
      </w:pPr>
    </w:p>
    <w:p>
      <w:pPr>
        <w:jc w:val="left"/>
        <w:rPr>
          <w:rFonts w:hint="eastAsia" w:ascii="宋体" w:hAnsi="宋体" w:cs="宋体"/>
          <w:kern w:val="0"/>
          <w:sz w:val="32"/>
          <w:szCs w:val="32"/>
          <w:lang w:bidi="ar"/>
        </w:rPr>
      </w:pPr>
      <w:r>
        <w:rPr>
          <w:rFonts w:hint="eastAsia" w:ascii="宋体" w:hAnsi="宋体" w:cs="宋体"/>
          <w:kern w:val="0"/>
          <w:sz w:val="32"/>
          <w:szCs w:val="32"/>
          <w:lang w:bidi="ar"/>
        </w:rPr>
        <w:t>附件1：</w:t>
      </w:r>
    </w:p>
    <w:p>
      <w:pPr>
        <w:jc w:val="center"/>
        <w:rPr>
          <w:rFonts w:hint="eastAsia" w:ascii="黑体" w:hAnsi="黑体" w:eastAsia="黑体" w:cs="宋体"/>
          <w:kern w:val="0"/>
          <w:sz w:val="40"/>
          <w:szCs w:val="28"/>
          <w:lang w:bidi="ar"/>
        </w:rPr>
      </w:pPr>
      <w:r>
        <w:rPr>
          <w:rFonts w:hint="eastAsia" w:ascii="黑体" w:hAnsi="黑体" w:eastAsia="黑体" w:cs="宋体"/>
          <w:kern w:val="0"/>
          <w:sz w:val="40"/>
          <w:szCs w:val="28"/>
          <w:lang w:bidi="ar"/>
        </w:rPr>
        <w:t>仲恺农业工程学院辅导员量化考核表</w:t>
      </w:r>
    </w:p>
    <w:tbl>
      <w:tblPr>
        <w:tblStyle w:val="5"/>
        <w:tblW w:w="13740" w:type="dxa"/>
        <w:tblInd w:w="0" w:type="dxa"/>
        <w:tblLayout w:type="fixed"/>
        <w:tblCellMar>
          <w:top w:w="15" w:type="dxa"/>
          <w:left w:w="15" w:type="dxa"/>
          <w:bottom w:w="15" w:type="dxa"/>
          <w:right w:w="15" w:type="dxa"/>
        </w:tblCellMar>
      </w:tblPr>
      <w:tblGrid>
        <w:gridCol w:w="817"/>
        <w:gridCol w:w="901"/>
        <w:gridCol w:w="2018"/>
        <w:gridCol w:w="6339"/>
        <w:gridCol w:w="646"/>
        <w:gridCol w:w="562"/>
        <w:gridCol w:w="729"/>
        <w:gridCol w:w="983"/>
        <w:gridCol w:w="745"/>
      </w:tblGrid>
      <w:tr>
        <w:tblPrEx>
          <w:tblLayout w:type="fixed"/>
          <w:tblCellMar>
            <w:top w:w="15" w:type="dxa"/>
            <w:left w:w="15" w:type="dxa"/>
            <w:bottom w:w="15" w:type="dxa"/>
            <w:right w:w="15" w:type="dxa"/>
          </w:tblCellMar>
        </w:tblPrEx>
        <w:trPr>
          <w:trHeight w:val="1544" w:hRule="atLeast"/>
        </w:trPr>
        <w:tc>
          <w:tcPr>
            <w:tcW w:w="817" w:type="dxa"/>
            <w:tcBorders>
              <w:top w:val="single" w:color="000000" w:sz="8" w:space="0"/>
              <w:left w:val="single" w:color="000000" w:sz="8" w:space="0"/>
              <w:right w:val="single" w:color="000000" w:sz="8" w:space="0"/>
            </w:tcBorders>
            <w:shd w:val="clear" w:color="auto" w:fill="FFFFFF"/>
            <w:vAlign w:val="center"/>
          </w:tcPr>
          <w:p>
            <w:pPr>
              <w:widowControl/>
              <w:jc w:val="center"/>
              <w:textAlignment w:val="center"/>
              <w:rPr>
                <w:rFonts w:ascii="黑体" w:hAnsi="黑体" w:eastAsia="黑体" w:cs="黑体"/>
                <w:b/>
                <w:sz w:val="18"/>
                <w:szCs w:val="18"/>
              </w:rPr>
            </w:pPr>
            <w:r>
              <w:rPr>
                <w:rFonts w:hint="eastAsia" w:ascii="黑体" w:hAnsi="黑体" w:eastAsia="黑体" w:cs="黑体"/>
                <w:b/>
                <w:kern w:val="0"/>
                <w:sz w:val="18"/>
                <w:szCs w:val="18"/>
                <w:lang w:bidi="ar"/>
              </w:rPr>
              <w:t>一级</w:t>
            </w:r>
          </w:p>
          <w:p>
            <w:pPr>
              <w:jc w:val="center"/>
              <w:textAlignment w:val="center"/>
              <w:rPr>
                <w:rFonts w:ascii="黑体" w:hAnsi="黑体" w:eastAsia="黑体" w:cs="黑体"/>
                <w:b/>
                <w:sz w:val="18"/>
                <w:szCs w:val="18"/>
              </w:rPr>
            </w:pPr>
            <w:r>
              <w:rPr>
                <w:rFonts w:hint="eastAsia" w:ascii="黑体" w:hAnsi="黑体" w:eastAsia="黑体" w:cs="黑体"/>
                <w:b/>
                <w:kern w:val="0"/>
                <w:sz w:val="18"/>
                <w:szCs w:val="18"/>
                <w:lang w:bidi="ar"/>
              </w:rPr>
              <w:t>指标</w:t>
            </w:r>
          </w:p>
        </w:tc>
        <w:tc>
          <w:tcPr>
            <w:tcW w:w="901" w:type="dxa"/>
            <w:tcBorders>
              <w:top w:val="single" w:color="000000" w:sz="8" w:space="0"/>
              <w:left w:val="single" w:color="000000" w:sz="8" w:space="0"/>
              <w:right w:val="single" w:color="000000" w:sz="8" w:space="0"/>
            </w:tcBorders>
            <w:shd w:val="clear" w:color="auto" w:fill="FFFFFF"/>
            <w:vAlign w:val="center"/>
          </w:tcPr>
          <w:p>
            <w:pPr>
              <w:widowControl/>
              <w:jc w:val="center"/>
              <w:textAlignment w:val="center"/>
              <w:rPr>
                <w:rFonts w:ascii="黑体" w:hAnsi="黑体" w:eastAsia="黑体" w:cs="黑体"/>
                <w:b/>
                <w:sz w:val="18"/>
                <w:szCs w:val="18"/>
              </w:rPr>
            </w:pPr>
            <w:r>
              <w:rPr>
                <w:rFonts w:hint="eastAsia" w:ascii="黑体" w:hAnsi="黑体" w:eastAsia="黑体" w:cs="黑体"/>
                <w:b/>
                <w:kern w:val="0"/>
                <w:sz w:val="18"/>
                <w:szCs w:val="18"/>
                <w:lang w:bidi="ar"/>
              </w:rPr>
              <w:t>二级</w:t>
            </w:r>
          </w:p>
          <w:p>
            <w:pPr>
              <w:jc w:val="center"/>
              <w:textAlignment w:val="center"/>
              <w:rPr>
                <w:rFonts w:hint="eastAsia" w:ascii="黑体" w:hAnsi="黑体" w:eastAsia="黑体" w:cs="黑体"/>
                <w:b/>
                <w:sz w:val="18"/>
                <w:szCs w:val="18"/>
              </w:rPr>
            </w:pPr>
            <w:r>
              <w:rPr>
                <w:rFonts w:hint="eastAsia" w:ascii="黑体" w:hAnsi="黑体" w:eastAsia="黑体" w:cs="黑体"/>
                <w:b/>
                <w:kern w:val="0"/>
                <w:sz w:val="18"/>
                <w:szCs w:val="18"/>
                <w:lang w:bidi="ar"/>
              </w:rPr>
              <w:t>指标</w:t>
            </w:r>
          </w:p>
        </w:tc>
        <w:tc>
          <w:tcPr>
            <w:tcW w:w="20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hint="eastAsia" w:ascii="黑体" w:hAnsi="黑体" w:eastAsia="黑体" w:cs="黑体"/>
                <w:b/>
                <w:sz w:val="18"/>
                <w:szCs w:val="18"/>
              </w:rPr>
            </w:pPr>
            <w:r>
              <w:rPr>
                <w:rFonts w:hint="eastAsia" w:ascii="黑体" w:hAnsi="黑体" w:eastAsia="黑体" w:cs="黑体"/>
                <w:b/>
                <w:kern w:val="0"/>
                <w:sz w:val="18"/>
                <w:szCs w:val="18"/>
                <w:lang w:bidi="ar"/>
              </w:rPr>
              <w:t>三级指标</w:t>
            </w:r>
          </w:p>
        </w:tc>
        <w:tc>
          <w:tcPr>
            <w:tcW w:w="633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hint="eastAsia" w:ascii="黑体" w:hAnsi="黑体" w:eastAsia="黑体" w:cs="黑体"/>
                <w:b/>
                <w:sz w:val="18"/>
                <w:szCs w:val="18"/>
              </w:rPr>
            </w:pPr>
            <w:r>
              <w:rPr>
                <w:rFonts w:hint="eastAsia" w:ascii="黑体" w:hAnsi="黑体" w:eastAsia="黑体" w:cs="黑体"/>
                <w:b/>
                <w:kern w:val="0"/>
                <w:sz w:val="18"/>
                <w:szCs w:val="18"/>
                <w:lang w:bidi="ar"/>
              </w:rPr>
              <w:t>评分依据</w:t>
            </w:r>
          </w:p>
        </w:tc>
        <w:tc>
          <w:tcPr>
            <w:tcW w:w="646"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hint="eastAsia" w:ascii="黑体" w:hAnsi="黑体" w:eastAsia="黑体" w:cs="黑体"/>
                <w:b/>
                <w:sz w:val="18"/>
                <w:szCs w:val="18"/>
              </w:rPr>
            </w:pPr>
            <w:r>
              <w:rPr>
                <w:rFonts w:hint="eastAsia" w:ascii="黑体" w:hAnsi="黑体" w:eastAsia="黑体" w:cs="黑体"/>
                <w:b/>
                <w:kern w:val="0"/>
                <w:sz w:val="18"/>
                <w:szCs w:val="18"/>
                <w:lang w:bidi="ar"/>
              </w:rPr>
              <w:t>分值</w:t>
            </w:r>
          </w:p>
        </w:tc>
        <w:tc>
          <w:tcPr>
            <w:tcW w:w="562"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hint="eastAsia" w:ascii="黑体" w:hAnsi="黑体" w:eastAsia="黑体" w:cs="黑体"/>
                <w:b/>
                <w:sz w:val="18"/>
                <w:szCs w:val="18"/>
              </w:rPr>
            </w:pPr>
            <w:r>
              <w:rPr>
                <w:rFonts w:hint="eastAsia" w:ascii="黑体" w:hAnsi="黑体" w:eastAsia="黑体" w:cs="黑体"/>
                <w:b/>
                <w:kern w:val="0"/>
                <w:sz w:val="18"/>
                <w:szCs w:val="18"/>
                <w:lang w:bidi="ar"/>
              </w:rPr>
              <w:t>自评得分</w:t>
            </w:r>
          </w:p>
        </w:tc>
        <w:tc>
          <w:tcPr>
            <w:tcW w:w="72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hint="eastAsia" w:ascii="黑体" w:hAnsi="黑体" w:eastAsia="黑体" w:cs="黑体"/>
                <w:b/>
                <w:kern w:val="0"/>
                <w:sz w:val="18"/>
                <w:szCs w:val="18"/>
                <w:lang w:bidi="ar"/>
              </w:rPr>
            </w:pPr>
            <w:r>
              <w:rPr>
                <w:rFonts w:hint="eastAsia" w:ascii="黑体" w:hAnsi="黑体" w:eastAsia="黑体" w:cs="黑体"/>
                <w:b/>
                <w:kern w:val="0"/>
                <w:sz w:val="18"/>
                <w:szCs w:val="18"/>
                <w:lang w:bidi="ar"/>
              </w:rPr>
              <w:t>二级学院考核小组</w:t>
            </w:r>
          </w:p>
          <w:p>
            <w:pPr>
              <w:widowControl/>
              <w:jc w:val="center"/>
              <w:textAlignment w:val="center"/>
              <w:rPr>
                <w:rFonts w:hint="eastAsia" w:ascii="黑体" w:hAnsi="黑体" w:eastAsia="黑体" w:cs="黑体"/>
                <w:b/>
                <w:sz w:val="18"/>
                <w:szCs w:val="18"/>
              </w:rPr>
            </w:pPr>
            <w:r>
              <w:rPr>
                <w:rFonts w:hint="eastAsia" w:ascii="黑体" w:hAnsi="黑体" w:eastAsia="黑体" w:cs="黑体"/>
                <w:b/>
                <w:kern w:val="0"/>
                <w:sz w:val="18"/>
                <w:szCs w:val="18"/>
                <w:lang w:bidi="ar"/>
              </w:rPr>
              <w:t>评分</w:t>
            </w:r>
          </w:p>
        </w:tc>
        <w:tc>
          <w:tcPr>
            <w:tcW w:w="98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hint="eastAsia" w:ascii="黑体" w:hAnsi="黑体" w:eastAsia="黑体" w:cs="黑体"/>
                <w:b/>
                <w:sz w:val="18"/>
                <w:szCs w:val="18"/>
                <w:lang w:eastAsia="zh-CN"/>
              </w:rPr>
            </w:pPr>
            <w:r>
              <w:rPr>
                <w:rFonts w:hint="eastAsia" w:ascii="黑体" w:hAnsi="黑体" w:eastAsia="黑体" w:cs="黑体"/>
                <w:b/>
                <w:kern w:val="0"/>
                <w:sz w:val="18"/>
                <w:szCs w:val="18"/>
                <w:lang w:val="en-US" w:eastAsia="zh-CN" w:bidi="ar"/>
              </w:rPr>
              <w:t>审核部门</w:t>
            </w:r>
          </w:p>
        </w:tc>
        <w:tc>
          <w:tcPr>
            <w:tcW w:w="74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hint="eastAsia" w:ascii="黑体" w:hAnsi="黑体" w:eastAsia="黑体" w:cs="黑体"/>
                <w:b/>
                <w:kern w:val="0"/>
                <w:sz w:val="18"/>
                <w:szCs w:val="18"/>
                <w:lang w:val="en-US" w:eastAsia="zh-CN" w:bidi="ar"/>
              </w:rPr>
            </w:pPr>
            <w:r>
              <w:rPr>
                <w:rFonts w:hint="eastAsia" w:ascii="黑体" w:hAnsi="黑体" w:eastAsia="黑体" w:cs="黑体"/>
                <w:b/>
                <w:kern w:val="0"/>
                <w:sz w:val="18"/>
                <w:szCs w:val="18"/>
                <w:lang w:val="en-US" w:eastAsia="zh-CN" w:bidi="ar"/>
              </w:rPr>
              <w:t>审核</w:t>
            </w:r>
          </w:p>
          <w:p>
            <w:pPr>
              <w:widowControl/>
              <w:jc w:val="center"/>
              <w:textAlignment w:val="center"/>
              <w:rPr>
                <w:rFonts w:hint="eastAsia" w:ascii="黑体" w:hAnsi="黑体" w:eastAsia="黑体" w:cs="黑体"/>
                <w:b/>
                <w:sz w:val="18"/>
                <w:szCs w:val="18"/>
                <w:lang w:eastAsia="zh-CN"/>
              </w:rPr>
            </w:pPr>
            <w:r>
              <w:rPr>
                <w:rFonts w:hint="eastAsia" w:ascii="黑体" w:hAnsi="黑体" w:eastAsia="黑体" w:cs="黑体"/>
                <w:b/>
                <w:kern w:val="0"/>
                <w:sz w:val="18"/>
                <w:szCs w:val="18"/>
                <w:lang w:val="en-US" w:eastAsia="zh-CN" w:bidi="ar"/>
              </w:rPr>
              <w:t>评分</w:t>
            </w:r>
          </w:p>
        </w:tc>
      </w:tr>
      <w:tr>
        <w:tblPrEx>
          <w:tblLayout w:type="fixed"/>
          <w:tblCellMar>
            <w:top w:w="15" w:type="dxa"/>
            <w:left w:w="15" w:type="dxa"/>
            <w:bottom w:w="15" w:type="dxa"/>
            <w:right w:w="15" w:type="dxa"/>
          </w:tblCellMar>
        </w:tblPrEx>
        <w:trPr>
          <w:trHeight w:val="1339" w:hRule="atLeast"/>
        </w:trPr>
        <w:tc>
          <w:tcPr>
            <w:tcW w:w="817"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76" w:lineRule="auto"/>
              <w:jc w:val="center"/>
              <w:textAlignment w:val="center"/>
              <w:rPr>
                <w:rFonts w:hint="eastAsia" w:ascii="宋体" w:hAnsi="宋体" w:cs="宋体"/>
                <w:kern w:val="0"/>
                <w:sz w:val="20"/>
                <w:szCs w:val="20"/>
                <w:lang w:bidi="ar"/>
              </w:rPr>
            </w:pPr>
            <w:r>
              <w:rPr>
                <w:rFonts w:hint="eastAsia" w:ascii="宋体" w:hAnsi="宋体" w:cs="宋体"/>
                <w:kern w:val="0"/>
                <w:sz w:val="20"/>
                <w:szCs w:val="20"/>
                <w:lang w:bidi="ar"/>
              </w:rPr>
              <w:t>A.</w:t>
            </w:r>
          </w:p>
          <w:p>
            <w:pPr>
              <w:widowControl/>
              <w:spacing w:line="276" w:lineRule="auto"/>
              <w:jc w:val="center"/>
              <w:textAlignment w:val="center"/>
              <w:rPr>
                <w:rFonts w:hint="eastAsia" w:ascii="宋体" w:hAnsi="宋体" w:cs="宋体"/>
                <w:sz w:val="20"/>
                <w:szCs w:val="20"/>
              </w:rPr>
            </w:pPr>
            <w:r>
              <w:rPr>
                <w:rFonts w:hint="eastAsia" w:ascii="宋体" w:hAnsi="宋体" w:cs="宋体"/>
                <w:kern w:val="0"/>
                <w:sz w:val="20"/>
                <w:szCs w:val="20"/>
                <w:lang w:bidi="ar"/>
              </w:rPr>
              <w:t>思想政治教育（100分）</w:t>
            </w:r>
          </w:p>
        </w:tc>
        <w:tc>
          <w:tcPr>
            <w:tcW w:w="901"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76" w:lineRule="auto"/>
              <w:jc w:val="center"/>
              <w:textAlignment w:val="center"/>
              <w:rPr>
                <w:rFonts w:hint="eastAsia" w:ascii="宋体" w:hAnsi="宋体" w:cs="宋体"/>
                <w:kern w:val="0"/>
                <w:sz w:val="20"/>
                <w:szCs w:val="20"/>
                <w:lang w:bidi="ar"/>
              </w:rPr>
            </w:pPr>
            <w:r>
              <w:rPr>
                <w:rFonts w:hint="eastAsia" w:ascii="宋体" w:hAnsi="宋体" w:cs="宋体"/>
                <w:kern w:val="0"/>
                <w:sz w:val="20"/>
                <w:szCs w:val="20"/>
                <w:lang w:bidi="ar"/>
              </w:rPr>
              <w:t>A1.理论教育</w:t>
            </w:r>
          </w:p>
          <w:p>
            <w:pPr>
              <w:widowControl/>
              <w:spacing w:line="276" w:lineRule="auto"/>
              <w:jc w:val="center"/>
              <w:textAlignment w:val="center"/>
              <w:rPr>
                <w:rFonts w:hint="eastAsia" w:ascii="宋体" w:hAnsi="宋体" w:cs="宋体"/>
                <w:sz w:val="20"/>
                <w:szCs w:val="20"/>
              </w:rPr>
            </w:pPr>
          </w:p>
        </w:tc>
        <w:tc>
          <w:tcPr>
            <w:tcW w:w="20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76" w:lineRule="auto"/>
              <w:jc w:val="center"/>
              <w:textAlignment w:val="center"/>
              <w:rPr>
                <w:rFonts w:hint="eastAsia" w:ascii="宋体" w:hAnsi="宋体" w:cs="宋体"/>
                <w:sz w:val="20"/>
                <w:szCs w:val="20"/>
              </w:rPr>
            </w:pPr>
            <w:r>
              <w:rPr>
                <w:rFonts w:hint="eastAsia" w:ascii="宋体" w:hAnsi="宋体" w:cs="宋体"/>
                <w:kern w:val="0"/>
                <w:sz w:val="20"/>
                <w:szCs w:val="20"/>
                <w:lang w:bidi="ar"/>
              </w:rPr>
              <w:t>理想信念教育、爱国主义教育、形势与政策教育等</w:t>
            </w:r>
          </w:p>
        </w:tc>
        <w:tc>
          <w:tcPr>
            <w:tcW w:w="633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76" w:lineRule="auto"/>
              <w:jc w:val="left"/>
              <w:textAlignment w:val="center"/>
              <w:rPr>
                <w:rFonts w:hint="eastAsia" w:ascii="宋体" w:hAnsi="宋体" w:cs="宋体"/>
                <w:sz w:val="20"/>
                <w:szCs w:val="20"/>
              </w:rPr>
            </w:pPr>
            <w:r>
              <w:rPr>
                <w:rFonts w:hint="eastAsia" w:ascii="宋体" w:hAnsi="宋体" w:cs="宋体"/>
                <w:kern w:val="0"/>
                <w:sz w:val="20"/>
                <w:szCs w:val="20"/>
                <w:lang w:bidi="ar"/>
              </w:rPr>
              <w:t>积极组织并参与升旗仪式，每学年开展相应主题的各类教育活动不少于4次，每次2分。担任形势政策课程教师，或结合当前国际国内局势每学年不少于开展2次专题讲座。</w:t>
            </w:r>
          </w:p>
        </w:tc>
        <w:tc>
          <w:tcPr>
            <w:tcW w:w="646"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76" w:lineRule="auto"/>
              <w:jc w:val="center"/>
              <w:textAlignment w:val="center"/>
              <w:rPr>
                <w:rFonts w:hint="eastAsia" w:ascii="宋体" w:hAnsi="宋体" w:cs="宋体"/>
                <w:sz w:val="20"/>
                <w:szCs w:val="20"/>
              </w:rPr>
            </w:pPr>
            <w:r>
              <w:rPr>
                <w:rFonts w:hint="eastAsia" w:ascii="宋体" w:hAnsi="宋体" w:cs="宋体"/>
                <w:kern w:val="0"/>
                <w:sz w:val="20"/>
                <w:szCs w:val="20"/>
                <w:lang w:bidi="ar"/>
              </w:rPr>
              <w:t>14</w:t>
            </w:r>
          </w:p>
        </w:tc>
        <w:tc>
          <w:tcPr>
            <w:tcW w:w="562"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76" w:lineRule="auto"/>
              <w:jc w:val="center"/>
              <w:rPr>
                <w:rFonts w:hint="eastAsia" w:ascii="宋体" w:hAnsi="宋体" w:cs="宋体"/>
                <w:sz w:val="20"/>
                <w:szCs w:val="20"/>
              </w:rPr>
            </w:pPr>
          </w:p>
        </w:tc>
        <w:tc>
          <w:tcPr>
            <w:tcW w:w="72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76" w:lineRule="auto"/>
              <w:jc w:val="center"/>
              <w:rPr>
                <w:rFonts w:hint="eastAsia" w:ascii="宋体" w:hAnsi="宋体" w:cs="宋体"/>
                <w:sz w:val="20"/>
                <w:szCs w:val="20"/>
              </w:rPr>
            </w:pPr>
          </w:p>
        </w:tc>
        <w:tc>
          <w:tcPr>
            <w:tcW w:w="98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76" w:lineRule="auto"/>
              <w:jc w:val="center"/>
              <w:textAlignment w:val="center"/>
              <w:rPr>
                <w:rFonts w:hint="eastAsia" w:ascii="宋体" w:hAnsi="宋体" w:eastAsia="宋体" w:cs="宋体"/>
                <w:sz w:val="20"/>
                <w:szCs w:val="20"/>
                <w:lang w:eastAsia="zh-CN"/>
              </w:rPr>
            </w:pPr>
            <w:r>
              <w:rPr>
                <w:rFonts w:hint="eastAsia" w:ascii="宋体" w:hAnsi="宋体" w:cs="宋体"/>
                <w:kern w:val="0"/>
                <w:sz w:val="20"/>
                <w:szCs w:val="20"/>
                <w:lang w:val="en-US" w:eastAsia="zh-CN" w:bidi="ar"/>
              </w:rPr>
              <w:t>学工部（处）</w:t>
            </w:r>
          </w:p>
        </w:tc>
        <w:tc>
          <w:tcPr>
            <w:tcW w:w="745"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76" w:lineRule="auto"/>
              <w:jc w:val="center"/>
              <w:rPr>
                <w:rFonts w:hint="eastAsia" w:ascii="宋体" w:hAnsi="宋体" w:cs="宋体"/>
                <w:sz w:val="20"/>
                <w:szCs w:val="20"/>
              </w:rPr>
            </w:pPr>
          </w:p>
        </w:tc>
      </w:tr>
      <w:tr>
        <w:tblPrEx>
          <w:tblLayout w:type="fixed"/>
          <w:tblCellMar>
            <w:top w:w="15" w:type="dxa"/>
            <w:left w:w="15" w:type="dxa"/>
            <w:bottom w:w="15" w:type="dxa"/>
            <w:right w:w="15" w:type="dxa"/>
          </w:tblCellMar>
        </w:tblPrEx>
        <w:trPr>
          <w:trHeight w:val="912" w:hRule="atLeast"/>
        </w:trPr>
        <w:tc>
          <w:tcPr>
            <w:tcW w:w="817"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76" w:lineRule="auto"/>
              <w:jc w:val="center"/>
              <w:rPr>
                <w:rFonts w:hint="eastAsia" w:ascii="宋体" w:hAnsi="宋体" w:cs="宋体"/>
                <w:sz w:val="20"/>
                <w:szCs w:val="20"/>
              </w:rPr>
            </w:pPr>
          </w:p>
        </w:tc>
        <w:tc>
          <w:tcPr>
            <w:tcW w:w="901"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76" w:lineRule="auto"/>
              <w:jc w:val="center"/>
              <w:rPr>
                <w:rFonts w:hint="eastAsia" w:ascii="宋体" w:hAnsi="宋体" w:cs="宋体"/>
                <w:sz w:val="20"/>
                <w:szCs w:val="20"/>
              </w:rPr>
            </w:pPr>
          </w:p>
        </w:tc>
        <w:tc>
          <w:tcPr>
            <w:tcW w:w="20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76" w:lineRule="auto"/>
              <w:jc w:val="center"/>
              <w:textAlignment w:val="center"/>
              <w:rPr>
                <w:rFonts w:hint="eastAsia" w:ascii="宋体" w:hAnsi="宋体" w:cs="宋体"/>
                <w:sz w:val="20"/>
                <w:szCs w:val="20"/>
              </w:rPr>
            </w:pPr>
            <w:r>
              <w:rPr>
                <w:rFonts w:hint="eastAsia" w:ascii="宋体" w:hAnsi="宋体" w:cs="宋体"/>
                <w:kern w:val="0"/>
                <w:sz w:val="20"/>
                <w:szCs w:val="20"/>
                <w:lang w:bidi="ar"/>
              </w:rPr>
              <w:t>党团重要思想理论的教育和实践</w:t>
            </w:r>
          </w:p>
        </w:tc>
        <w:tc>
          <w:tcPr>
            <w:tcW w:w="633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76" w:lineRule="auto"/>
              <w:jc w:val="left"/>
              <w:textAlignment w:val="center"/>
              <w:rPr>
                <w:rFonts w:hint="eastAsia" w:ascii="宋体" w:hAnsi="宋体" w:cs="宋体"/>
                <w:sz w:val="20"/>
                <w:szCs w:val="20"/>
              </w:rPr>
            </w:pPr>
            <w:r>
              <w:rPr>
                <w:rFonts w:hint="eastAsia" w:ascii="宋体" w:hAnsi="宋体" w:cs="宋体"/>
                <w:kern w:val="0"/>
                <w:sz w:val="20"/>
                <w:szCs w:val="20"/>
                <w:lang w:bidi="ar"/>
              </w:rPr>
              <w:t>每学年组织开展党、团员培训不少于2次，每次2分（共</w:t>
            </w:r>
            <w:r>
              <w:rPr>
                <w:rFonts w:hint="eastAsia" w:ascii="宋体" w:hAnsi="宋体" w:cs="宋体"/>
                <w:kern w:val="0"/>
                <w:sz w:val="20"/>
                <w:szCs w:val="20"/>
                <w:lang w:val="en-US" w:eastAsia="zh-CN" w:bidi="ar"/>
              </w:rPr>
              <w:t>6</w:t>
            </w:r>
            <w:r>
              <w:rPr>
                <w:rFonts w:hint="eastAsia" w:ascii="宋体" w:hAnsi="宋体" w:cs="宋体"/>
                <w:kern w:val="0"/>
                <w:sz w:val="20"/>
                <w:szCs w:val="20"/>
                <w:lang w:bidi="ar"/>
              </w:rPr>
              <w:t>分）；参与党、团日活动不少于6次，每次1分（共</w:t>
            </w:r>
            <w:r>
              <w:rPr>
                <w:rFonts w:hint="eastAsia" w:ascii="宋体" w:hAnsi="宋体" w:cs="宋体"/>
                <w:kern w:val="0"/>
                <w:sz w:val="20"/>
                <w:szCs w:val="20"/>
                <w:lang w:val="en-US" w:eastAsia="zh-CN" w:bidi="ar"/>
              </w:rPr>
              <w:t>10</w:t>
            </w:r>
            <w:r>
              <w:rPr>
                <w:rFonts w:hint="eastAsia" w:ascii="宋体" w:hAnsi="宋体" w:cs="宋体"/>
                <w:kern w:val="0"/>
                <w:sz w:val="20"/>
                <w:szCs w:val="20"/>
                <w:lang w:bidi="ar"/>
              </w:rPr>
              <w:t>分）。</w:t>
            </w:r>
          </w:p>
        </w:tc>
        <w:tc>
          <w:tcPr>
            <w:tcW w:w="646"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76" w:lineRule="auto"/>
              <w:jc w:val="center"/>
              <w:textAlignment w:val="center"/>
              <w:rPr>
                <w:rFonts w:hint="eastAsia" w:ascii="宋体" w:hAnsi="宋体" w:cs="宋体"/>
                <w:sz w:val="20"/>
                <w:szCs w:val="20"/>
              </w:rPr>
            </w:pPr>
            <w:r>
              <w:rPr>
                <w:rFonts w:hint="eastAsia" w:ascii="宋体" w:hAnsi="宋体" w:cs="宋体"/>
                <w:kern w:val="0"/>
                <w:sz w:val="20"/>
                <w:szCs w:val="20"/>
                <w:lang w:bidi="ar"/>
              </w:rPr>
              <w:t>16</w:t>
            </w:r>
          </w:p>
        </w:tc>
        <w:tc>
          <w:tcPr>
            <w:tcW w:w="562"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76" w:lineRule="auto"/>
              <w:jc w:val="center"/>
              <w:rPr>
                <w:rFonts w:hint="eastAsia" w:ascii="宋体" w:hAnsi="宋体" w:cs="宋体"/>
                <w:sz w:val="20"/>
                <w:szCs w:val="20"/>
              </w:rPr>
            </w:pPr>
          </w:p>
        </w:tc>
        <w:tc>
          <w:tcPr>
            <w:tcW w:w="72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76" w:lineRule="auto"/>
              <w:jc w:val="center"/>
              <w:rPr>
                <w:rFonts w:hint="eastAsia" w:ascii="宋体" w:hAnsi="宋体" w:cs="宋体"/>
                <w:sz w:val="20"/>
                <w:szCs w:val="20"/>
              </w:rPr>
            </w:pPr>
          </w:p>
        </w:tc>
        <w:tc>
          <w:tcPr>
            <w:tcW w:w="98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76" w:lineRule="auto"/>
              <w:jc w:val="center"/>
              <w:textAlignment w:val="center"/>
              <w:rPr>
                <w:rFonts w:hint="eastAsia" w:ascii="宋体" w:hAnsi="宋体" w:cs="宋体"/>
                <w:sz w:val="20"/>
                <w:szCs w:val="20"/>
              </w:rPr>
            </w:pPr>
            <w:r>
              <w:rPr>
                <w:rFonts w:hint="eastAsia" w:ascii="宋体" w:hAnsi="宋体" w:cs="宋体"/>
                <w:kern w:val="0"/>
                <w:sz w:val="20"/>
                <w:szCs w:val="20"/>
                <w:lang w:val="en-US" w:eastAsia="zh-CN" w:bidi="ar"/>
              </w:rPr>
              <w:t>团委、组织部</w:t>
            </w:r>
          </w:p>
        </w:tc>
        <w:tc>
          <w:tcPr>
            <w:tcW w:w="745"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76" w:lineRule="auto"/>
              <w:jc w:val="center"/>
              <w:rPr>
                <w:rFonts w:hint="eastAsia" w:ascii="宋体" w:hAnsi="宋体" w:cs="宋体"/>
                <w:sz w:val="20"/>
                <w:szCs w:val="20"/>
              </w:rPr>
            </w:pPr>
          </w:p>
        </w:tc>
      </w:tr>
      <w:tr>
        <w:tblPrEx>
          <w:tblLayout w:type="fixed"/>
          <w:tblCellMar>
            <w:top w:w="15" w:type="dxa"/>
            <w:left w:w="15" w:type="dxa"/>
            <w:bottom w:w="15" w:type="dxa"/>
            <w:right w:w="15" w:type="dxa"/>
          </w:tblCellMar>
        </w:tblPrEx>
        <w:trPr>
          <w:trHeight w:val="912" w:hRule="atLeast"/>
        </w:trPr>
        <w:tc>
          <w:tcPr>
            <w:tcW w:w="817"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76" w:lineRule="auto"/>
              <w:jc w:val="center"/>
              <w:rPr>
                <w:rFonts w:hint="eastAsia" w:ascii="宋体" w:hAnsi="宋体" w:cs="宋体"/>
                <w:sz w:val="20"/>
                <w:szCs w:val="20"/>
              </w:rPr>
            </w:pPr>
          </w:p>
        </w:tc>
        <w:tc>
          <w:tcPr>
            <w:tcW w:w="901"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76" w:lineRule="auto"/>
              <w:jc w:val="center"/>
              <w:textAlignment w:val="center"/>
              <w:rPr>
                <w:rFonts w:hint="eastAsia" w:ascii="宋体" w:hAnsi="宋体" w:cs="宋体"/>
                <w:kern w:val="0"/>
                <w:sz w:val="20"/>
                <w:szCs w:val="20"/>
                <w:lang w:bidi="ar"/>
              </w:rPr>
            </w:pPr>
            <w:r>
              <w:rPr>
                <w:rFonts w:hint="eastAsia" w:ascii="宋体" w:hAnsi="宋体" w:cs="宋体"/>
                <w:kern w:val="0"/>
                <w:sz w:val="20"/>
                <w:szCs w:val="20"/>
                <w:lang w:bidi="ar"/>
              </w:rPr>
              <w:t>A2.法制、道德及安全教育</w:t>
            </w:r>
          </w:p>
          <w:p>
            <w:pPr>
              <w:widowControl/>
              <w:spacing w:line="276" w:lineRule="auto"/>
              <w:jc w:val="center"/>
              <w:textAlignment w:val="center"/>
              <w:rPr>
                <w:rFonts w:hint="eastAsia" w:ascii="宋体" w:hAnsi="宋体" w:cs="宋体"/>
                <w:sz w:val="20"/>
                <w:szCs w:val="20"/>
              </w:rPr>
            </w:pPr>
          </w:p>
        </w:tc>
        <w:tc>
          <w:tcPr>
            <w:tcW w:w="20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76" w:lineRule="auto"/>
              <w:jc w:val="center"/>
              <w:textAlignment w:val="center"/>
              <w:rPr>
                <w:rFonts w:hint="eastAsia" w:ascii="宋体" w:hAnsi="宋体" w:cs="宋体"/>
                <w:sz w:val="20"/>
                <w:szCs w:val="20"/>
              </w:rPr>
            </w:pPr>
            <w:r>
              <w:rPr>
                <w:rFonts w:hint="eastAsia" w:ascii="宋体" w:hAnsi="宋体" w:cs="宋体"/>
                <w:kern w:val="0"/>
                <w:sz w:val="20"/>
                <w:szCs w:val="20"/>
                <w:lang w:bidi="ar"/>
              </w:rPr>
              <w:t>法制、道德教育、安全警示教育</w:t>
            </w:r>
          </w:p>
        </w:tc>
        <w:tc>
          <w:tcPr>
            <w:tcW w:w="633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76" w:lineRule="auto"/>
              <w:jc w:val="left"/>
              <w:textAlignment w:val="center"/>
              <w:rPr>
                <w:rFonts w:hint="eastAsia" w:ascii="宋体" w:hAnsi="宋体" w:cs="宋体"/>
                <w:sz w:val="20"/>
                <w:szCs w:val="20"/>
              </w:rPr>
            </w:pPr>
            <w:r>
              <w:rPr>
                <w:rFonts w:hint="eastAsia" w:ascii="宋体" w:hAnsi="宋体" w:cs="宋体"/>
                <w:kern w:val="0"/>
                <w:sz w:val="20"/>
                <w:szCs w:val="20"/>
                <w:lang w:bidi="ar"/>
              </w:rPr>
              <w:t>召开所带学生年级会议或组织主题班会、讲座或召开会议，深入开展法制、道德、安全等教育，每学年不少于5次，每次2分。</w:t>
            </w:r>
          </w:p>
        </w:tc>
        <w:tc>
          <w:tcPr>
            <w:tcW w:w="646"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76" w:lineRule="auto"/>
              <w:jc w:val="center"/>
              <w:textAlignment w:val="center"/>
              <w:rPr>
                <w:rFonts w:hint="eastAsia" w:ascii="宋体" w:hAnsi="宋体" w:cs="宋体"/>
                <w:sz w:val="20"/>
                <w:szCs w:val="20"/>
              </w:rPr>
            </w:pPr>
            <w:r>
              <w:rPr>
                <w:rFonts w:hint="eastAsia" w:ascii="宋体" w:hAnsi="宋体" w:cs="宋体"/>
                <w:kern w:val="0"/>
                <w:sz w:val="20"/>
                <w:szCs w:val="20"/>
                <w:lang w:bidi="ar"/>
              </w:rPr>
              <w:t>10</w:t>
            </w:r>
          </w:p>
        </w:tc>
        <w:tc>
          <w:tcPr>
            <w:tcW w:w="562"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76" w:lineRule="auto"/>
              <w:jc w:val="center"/>
              <w:rPr>
                <w:rFonts w:hint="eastAsia" w:ascii="宋体" w:hAnsi="宋体" w:cs="宋体"/>
                <w:sz w:val="20"/>
                <w:szCs w:val="20"/>
              </w:rPr>
            </w:pPr>
          </w:p>
        </w:tc>
        <w:tc>
          <w:tcPr>
            <w:tcW w:w="72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76" w:lineRule="auto"/>
              <w:jc w:val="center"/>
              <w:rPr>
                <w:rFonts w:hint="eastAsia" w:ascii="宋体" w:hAnsi="宋体" w:cs="宋体"/>
                <w:sz w:val="20"/>
                <w:szCs w:val="20"/>
              </w:rPr>
            </w:pPr>
          </w:p>
        </w:tc>
        <w:tc>
          <w:tcPr>
            <w:tcW w:w="98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76" w:lineRule="auto"/>
              <w:jc w:val="center"/>
              <w:textAlignment w:val="center"/>
              <w:rPr>
                <w:rFonts w:hint="eastAsia" w:ascii="宋体" w:hAnsi="宋体" w:cs="宋体"/>
                <w:sz w:val="20"/>
                <w:szCs w:val="20"/>
              </w:rPr>
            </w:pPr>
            <w:r>
              <w:rPr>
                <w:rFonts w:hint="eastAsia" w:ascii="宋体" w:hAnsi="宋体" w:cs="宋体"/>
                <w:kern w:val="0"/>
                <w:sz w:val="20"/>
                <w:szCs w:val="20"/>
                <w:lang w:val="en-US" w:eastAsia="zh-CN" w:bidi="ar"/>
              </w:rPr>
              <w:t>学工部（处）</w:t>
            </w:r>
          </w:p>
        </w:tc>
        <w:tc>
          <w:tcPr>
            <w:tcW w:w="745"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76" w:lineRule="auto"/>
              <w:jc w:val="center"/>
              <w:rPr>
                <w:rFonts w:hint="eastAsia" w:ascii="宋体" w:hAnsi="宋体" w:cs="宋体"/>
                <w:sz w:val="20"/>
                <w:szCs w:val="20"/>
              </w:rPr>
            </w:pPr>
          </w:p>
        </w:tc>
      </w:tr>
      <w:tr>
        <w:tblPrEx>
          <w:tblLayout w:type="fixed"/>
          <w:tblCellMar>
            <w:top w:w="15" w:type="dxa"/>
            <w:left w:w="15" w:type="dxa"/>
            <w:bottom w:w="15" w:type="dxa"/>
            <w:right w:w="15" w:type="dxa"/>
          </w:tblCellMar>
        </w:tblPrEx>
        <w:trPr>
          <w:trHeight w:val="936" w:hRule="atLeast"/>
        </w:trPr>
        <w:tc>
          <w:tcPr>
            <w:tcW w:w="817" w:type="dxa"/>
            <w:vMerge w:val="continue"/>
            <w:tcBorders>
              <w:top w:val="single" w:color="000000" w:sz="8" w:space="0"/>
              <w:left w:val="single" w:color="000000" w:sz="8" w:space="0"/>
              <w:bottom w:val="single" w:color="auto" w:sz="4" w:space="0"/>
              <w:right w:val="single" w:color="000000" w:sz="8" w:space="0"/>
            </w:tcBorders>
            <w:shd w:val="clear" w:color="auto" w:fill="FFFFFF"/>
            <w:vAlign w:val="center"/>
          </w:tcPr>
          <w:p>
            <w:pPr>
              <w:spacing w:line="276" w:lineRule="auto"/>
              <w:jc w:val="center"/>
              <w:rPr>
                <w:rFonts w:hint="eastAsia" w:ascii="宋体" w:hAnsi="宋体" w:cs="宋体"/>
                <w:sz w:val="20"/>
                <w:szCs w:val="20"/>
              </w:rPr>
            </w:pPr>
          </w:p>
        </w:tc>
        <w:tc>
          <w:tcPr>
            <w:tcW w:w="901"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76" w:lineRule="auto"/>
              <w:jc w:val="center"/>
              <w:rPr>
                <w:rFonts w:hint="eastAsia" w:ascii="宋体" w:hAnsi="宋体" w:cs="宋体"/>
                <w:sz w:val="20"/>
                <w:szCs w:val="20"/>
              </w:rPr>
            </w:pPr>
          </w:p>
        </w:tc>
        <w:tc>
          <w:tcPr>
            <w:tcW w:w="20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76" w:lineRule="auto"/>
              <w:jc w:val="center"/>
              <w:textAlignment w:val="center"/>
              <w:rPr>
                <w:rFonts w:hint="eastAsia" w:ascii="宋体" w:hAnsi="宋体" w:cs="宋体"/>
                <w:sz w:val="20"/>
                <w:szCs w:val="20"/>
              </w:rPr>
            </w:pPr>
            <w:r>
              <w:rPr>
                <w:rFonts w:hint="eastAsia" w:ascii="宋体" w:hAnsi="宋体" w:cs="宋体"/>
                <w:kern w:val="0"/>
                <w:sz w:val="20"/>
                <w:szCs w:val="20"/>
                <w:lang w:bidi="ar"/>
              </w:rPr>
              <w:t>校规校纪教育</w:t>
            </w:r>
          </w:p>
        </w:tc>
        <w:tc>
          <w:tcPr>
            <w:tcW w:w="633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76" w:lineRule="auto"/>
              <w:jc w:val="left"/>
              <w:textAlignment w:val="center"/>
              <w:rPr>
                <w:rFonts w:hint="eastAsia" w:ascii="宋体" w:hAnsi="宋体" w:cs="宋体"/>
                <w:sz w:val="20"/>
                <w:szCs w:val="20"/>
              </w:rPr>
            </w:pPr>
            <w:r>
              <w:rPr>
                <w:rFonts w:hint="eastAsia" w:ascii="宋体" w:hAnsi="宋体" w:cs="宋体"/>
                <w:kern w:val="0"/>
                <w:sz w:val="20"/>
                <w:szCs w:val="20"/>
                <w:lang w:bidi="ar"/>
              </w:rPr>
              <w:t>做好《学生管理制度汇编》的学习指导和培训。</w:t>
            </w:r>
          </w:p>
        </w:tc>
        <w:tc>
          <w:tcPr>
            <w:tcW w:w="646"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76" w:lineRule="auto"/>
              <w:jc w:val="center"/>
              <w:textAlignment w:val="center"/>
              <w:rPr>
                <w:rFonts w:hint="eastAsia" w:ascii="宋体" w:hAnsi="宋体" w:cs="宋体"/>
                <w:sz w:val="20"/>
                <w:szCs w:val="20"/>
              </w:rPr>
            </w:pPr>
            <w:r>
              <w:rPr>
                <w:rFonts w:hint="eastAsia" w:ascii="宋体" w:hAnsi="宋体" w:cs="宋体"/>
                <w:kern w:val="0"/>
                <w:sz w:val="20"/>
                <w:szCs w:val="20"/>
                <w:lang w:bidi="ar"/>
              </w:rPr>
              <w:t>10</w:t>
            </w:r>
          </w:p>
        </w:tc>
        <w:tc>
          <w:tcPr>
            <w:tcW w:w="562"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76" w:lineRule="auto"/>
              <w:jc w:val="center"/>
              <w:rPr>
                <w:rFonts w:hint="eastAsia" w:ascii="宋体" w:hAnsi="宋体" w:cs="宋体"/>
                <w:sz w:val="20"/>
                <w:szCs w:val="20"/>
              </w:rPr>
            </w:pPr>
          </w:p>
        </w:tc>
        <w:tc>
          <w:tcPr>
            <w:tcW w:w="72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76" w:lineRule="auto"/>
              <w:jc w:val="center"/>
              <w:rPr>
                <w:rFonts w:hint="eastAsia" w:ascii="宋体" w:hAnsi="宋体" w:cs="宋体"/>
                <w:sz w:val="20"/>
                <w:szCs w:val="20"/>
              </w:rPr>
            </w:pPr>
          </w:p>
        </w:tc>
        <w:tc>
          <w:tcPr>
            <w:tcW w:w="98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76" w:lineRule="auto"/>
              <w:jc w:val="center"/>
              <w:textAlignment w:val="center"/>
              <w:rPr>
                <w:rFonts w:hint="eastAsia" w:ascii="宋体" w:hAnsi="宋体" w:cs="宋体"/>
                <w:sz w:val="20"/>
                <w:szCs w:val="20"/>
              </w:rPr>
            </w:pPr>
            <w:r>
              <w:rPr>
                <w:rFonts w:hint="eastAsia" w:ascii="宋体" w:hAnsi="宋体" w:cs="宋体"/>
                <w:kern w:val="0"/>
                <w:sz w:val="20"/>
                <w:szCs w:val="20"/>
                <w:lang w:val="en-US" w:eastAsia="zh-CN" w:bidi="ar"/>
              </w:rPr>
              <w:t>学工部（处）</w:t>
            </w:r>
          </w:p>
        </w:tc>
        <w:tc>
          <w:tcPr>
            <w:tcW w:w="745"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76" w:lineRule="auto"/>
              <w:jc w:val="center"/>
              <w:rPr>
                <w:rFonts w:hint="eastAsia" w:ascii="仿宋_GB2312" w:hAnsi="宋体" w:eastAsia="仿宋_GB2312" w:cs="仿宋_GB2312"/>
                <w:sz w:val="20"/>
                <w:szCs w:val="20"/>
              </w:rPr>
            </w:pPr>
          </w:p>
        </w:tc>
      </w:tr>
    </w:tbl>
    <w:p>
      <w:pPr>
        <w:jc w:val="left"/>
        <w:rPr>
          <w:rFonts w:hint="eastAsia" w:ascii="宋体" w:hAnsi="宋体" w:cs="宋体"/>
          <w:kern w:val="0"/>
          <w:sz w:val="24"/>
          <w:szCs w:val="28"/>
          <w:lang w:bidi="ar"/>
        </w:rPr>
      </w:pPr>
      <w:r>
        <w:br w:type="page"/>
      </w:r>
    </w:p>
    <w:tbl>
      <w:tblPr>
        <w:tblStyle w:val="5"/>
        <w:tblW w:w="13740" w:type="dxa"/>
        <w:tblInd w:w="0" w:type="dxa"/>
        <w:tblLayout w:type="fixed"/>
        <w:tblCellMar>
          <w:top w:w="15" w:type="dxa"/>
          <w:left w:w="15" w:type="dxa"/>
          <w:bottom w:w="15" w:type="dxa"/>
          <w:right w:w="15" w:type="dxa"/>
        </w:tblCellMar>
      </w:tblPr>
      <w:tblGrid>
        <w:gridCol w:w="820"/>
        <w:gridCol w:w="903"/>
        <w:gridCol w:w="2023"/>
        <w:gridCol w:w="6356"/>
        <w:gridCol w:w="649"/>
        <w:gridCol w:w="564"/>
        <w:gridCol w:w="730"/>
        <w:gridCol w:w="948"/>
        <w:gridCol w:w="747"/>
      </w:tblGrid>
      <w:tr>
        <w:tblPrEx>
          <w:tblLayout w:type="fixed"/>
          <w:tblCellMar>
            <w:top w:w="15" w:type="dxa"/>
            <w:left w:w="15" w:type="dxa"/>
            <w:bottom w:w="15" w:type="dxa"/>
            <w:right w:w="15" w:type="dxa"/>
          </w:tblCellMar>
        </w:tblPrEx>
        <w:trPr>
          <w:trHeight w:val="1323" w:hRule="atLeast"/>
        </w:trPr>
        <w:tc>
          <w:tcPr>
            <w:tcW w:w="820" w:type="dxa"/>
            <w:tcBorders>
              <w:top w:val="single" w:color="auto" w:sz="4" w:space="0"/>
              <w:left w:val="single" w:color="000000" w:sz="8" w:space="0"/>
              <w:right w:val="single" w:color="000000" w:sz="8" w:space="0"/>
            </w:tcBorders>
            <w:shd w:val="clear" w:color="auto" w:fill="FFFFFF"/>
            <w:vAlign w:val="center"/>
          </w:tcPr>
          <w:p>
            <w:pPr>
              <w:widowControl/>
              <w:jc w:val="center"/>
              <w:textAlignment w:val="center"/>
              <w:rPr>
                <w:rFonts w:ascii="黑体" w:hAnsi="黑体" w:eastAsia="黑体" w:cs="黑体"/>
                <w:b/>
                <w:kern w:val="0"/>
                <w:sz w:val="18"/>
                <w:szCs w:val="18"/>
                <w:lang w:bidi="ar"/>
              </w:rPr>
            </w:pPr>
            <w:r>
              <w:rPr>
                <w:rFonts w:hint="eastAsia" w:ascii="黑体" w:hAnsi="黑体" w:eastAsia="黑体" w:cs="黑体"/>
                <w:b/>
                <w:kern w:val="0"/>
                <w:sz w:val="18"/>
                <w:szCs w:val="18"/>
                <w:lang w:bidi="ar"/>
              </w:rPr>
              <w:t>一级</w:t>
            </w:r>
          </w:p>
          <w:p>
            <w:pPr>
              <w:widowControl/>
              <w:jc w:val="center"/>
              <w:textAlignment w:val="center"/>
              <w:rPr>
                <w:rFonts w:ascii="黑体" w:hAnsi="黑体" w:eastAsia="黑体" w:cs="黑体"/>
                <w:b/>
                <w:kern w:val="0"/>
                <w:sz w:val="18"/>
                <w:szCs w:val="18"/>
                <w:lang w:bidi="ar"/>
              </w:rPr>
            </w:pPr>
            <w:r>
              <w:rPr>
                <w:rFonts w:hint="eastAsia" w:ascii="黑体" w:hAnsi="黑体" w:eastAsia="黑体" w:cs="黑体"/>
                <w:b/>
                <w:kern w:val="0"/>
                <w:sz w:val="18"/>
                <w:szCs w:val="18"/>
                <w:lang w:bidi="ar"/>
              </w:rPr>
              <w:t>指标</w:t>
            </w:r>
          </w:p>
        </w:tc>
        <w:tc>
          <w:tcPr>
            <w:tcW w:w="903" w:type="dxa"/>
            <w:tcBorders>
              <w:top w:val="single" w:color="000000" w:sz="8" w:space="0"/>
              <w:left w:val="single" w:color="000000" w:sz="8" w:space="0"/>
              <w:right w:val="single" w:color="000000" w:sz="8" w:space="0"/>
            </w:tcBorders>
            <w:shd w:val="clear" w:color="auto" w:fill="FFFFFF"/>
            <w:vAlign w:val="center"/>
          </w:tcPr>
          <w:p>
            <w:pPr>
              <w:widowControl/>
              <w:jc w:val="center"/>
              <w:textAlignment w:val="center"/>
              <w:rPr>
                <w:rFonts w:ascii="黑体" w:hAnsi="黑体" w:eastAsia="黑体" w:cs="黑体"/>
                <w:b/>
                <w:kern w:val="0"/>
                <w:sz w:val="18"/>
                <w:szCs w:val="18"/>
                <w:lang w:bidi="ar"/>
              </w:rPr>
            </w:pPr>
            <w:r>
              <w:rPr>
                <w:rFonts w:hint="eastAsia" w:ascii="黑体" w:hAnsi="黑体" w:eastAsia="黑体" w:cs="黑体"/>
                <w:b/>
                <w:kern w:val="0"/>
                <w:sz w:val="18"/>
                <w:szCs w:val="18"/>
                <w:lang w:bidi="ar"/>
              </w:rPr>
              <w:t>二级</w:t>
            </w:r>
          </w:p>
          <w:p>
            <w:pPr>
              <w:widowControl/>
              <w:jc w:val="center"/>
              <w:textAlignment w:val="center"/>
              <w:rPr>
                <w:rFonts w:hint="eastAsia" w:ascii="黑体" w:hAnsi="黑体" w:eastAsia="黑体" w:cs="黑体"/>
                <w:b/>
                <w:kern w:val="0"/>
                <w:sz w:val="18"/>
                <w:szCs w:val="18"/>
                <w:lang w:bidi="ar"/>
              </w:rPr>
            </w:pPr>
            <w:r>
              <w:rPr>
                <w:rFonts w:hint="eastAsia" w:ascii="黑体" w:hAnsi="黑体" w:eastAsia="黑体" w:cs="黑体"/>
                <w:b/>
                <w:kern w:val="0"/>
                <w:sz w:val="18"/>
                <w:szCs w:val="18"/>
                <w:lang w:bidi="ar"/>
              </w:rPr>
              <w:t>指标</w:t>
            </w:r>
          </w:p>
        </w:tc>
        <w:tc>
          <w:tcPr>
            <w:tcW w:w="2023" w:type="dxa"/>
            <w:tcBorders>
              <w:top w:val="single" w:color="000000" w:sz="8" w:space="0"/>
              <w:left w:val="single" w:color="000000" w:sz="8" w:space="0"/>
              <w:right w:val="single" w:color="000000" w:sz="8" w:space="0"/>
            </w:tcBorders>
            <w:shd w:val="clear" w:color="auto" w:fill="FFFFFF"/>
            <w:vAlign w:val="center"/>
          </w:tcPr>
          <w:p>
            <w:pPr>
              <w:widowControl/>
              <w:jc w:val="center"/>
              <w:textAlignment w:val="center"/>
              <w:rPr>
                <w:rFonts w:hint="eastAsia" w:ascii="黑体" w:hAnsi="黑体" w:eastAsia="黑体" w:cs="黑体"/>
                <w:b/>
                <w:kern w:val="0"/>
                <w:sz w:val="18"/>
                <w:szCs w:val="18"/>
                <w:lang w:bidi="ar"/>
              </w:rPr>
            </w:pPr>
            <w:r>
              <w:rPr>
                <w:rFonts w:hint="eastAsia" w:ascii="黑体" w:hAnsi="黑体" w:eastAsia="黑体" w:cs="黑体"/>
                <w:b/>
                <w:kern w:val="0"/>
                <w:sz w:val="18"/>
                <w:szCs w:val="18"/>
                <w:lang w:bidi="ar"/>
              </w:rPr>
              <w:t>三级指标</w:t>
            </w:r>
          </w:p>
        </w:tc>
        <w:tc>
          <w:tcPr>
            <w:tcW w:w="6356" w:type="dxa"/>
            <w:tcBorders>
              <w:top w:val="single" w:color="000000" w:sz="8" w:space="0"/>
              <w:left w:val="single" w:color="000000" w:sz="8" w:space="0"/>
              <w:right w:val="single" w:color="000000" w:sz="8" w:space="0"/>
            </w:tcBorders>
            <w:shd w:val="clear" w:color="auto" w:fill="FFFFFF"/>
            <w:vAlign w:val="center"/>
          </w:tcPr>
          <w:p>
            <w:pPr>
              <w:widowControl/>
              <w:jc w:val="center"/>
              <w:textAlignment w:val="center"/>
              <w:rPr>
                <w:rFonts w:hint="eastAsia" w:ascii="黑体" w:hAnsi="黑体" w:eastAsia="黑体" w:cs="黑体"/>
                <w:b/>
                <w:kern w:val="0"/>
                <w:sz w:val="18"/>
                <w:szCs w:val="18"/>
                <w:lang w:bidi="ar"/>
              </w:rPr>
            </w:pPr>
            <w:r>
              <w:rPr>
                <w:rFonts w:hint="eastAsia" w:ascii="黑体" w:hAnsi="黑体" w:eastAsia="黑体" w:cs="黑体"/>
                <w:b/>
                <w:kern w:val="0"/>
                <w:sz w:val="18"/>
                <w:szCs w:val="18"/>
                <w:lang w:bidi="ar"/>
              </w:rPr>
              <w:t>评分依据</w:t>
            </w:r>
          </w:p>
        </w:tc>
        <w:tc>
          <w:tcPr>
            <w:tcW w:w="649" w:type="dxa"/>
            <w:tcBorders>
              <w:top w:val="single" w:color="000000" w:sz="8" w:space="0"/>
              <w:left w:val="single" w:color="000000" w:sz="8" w:space="0"/>
              <w:right w:val="single" w:color="000000" w:sz="8" w:space="0"/>
            </w:tcBorders>
            <w:shd w:val="clear" w:color="auto" w:fill="FFFFFF"/>
            <w:vAlign w:val="center"/>
          </w:tcPr>
          <w:p>
            <w:pPr>
              <w:widowControl/>
              <w:jc w:val="center"/>
              <w:textAlignment w:val="center"/>
              <w:rPr>
                <w:rFonts w:hint="eastAsia" w:ascii="黑体" w:hAnsi="黑体" w:eastAsia="黑体" w:cs="黑体"/>
                <w:b/>
                <w:kern w:val="0"/>
                <w:sz w:val="18"/>
                <w:szCs w:val="18"/>
                <w:lang w:bidi="ar"/>
              </w:rPr>
            </w:pPr>
            <w:r>
              <w:rPr>
                <w:rFonts w:hint="eastAsia" w:ascii="黑体" w:hAnsi="黑体" w:eastAsia="黑体" w:cs="黑体"/>
                <w:b/>
                <w:kern w:val="0"/>
                <w:sz w:val="18"/>
                <w:szCs w:val="18"/>
                <w:lang w:bidi="ar"/>
              </w:rPr>
              <w:t>分值</w:t>
            </w:r>
          </w:p>
        </w:tc>
        <w:tc>
          <w:tcPr>
            <w:tcW w:w="564" w:type="dxa"/>
            <w:tcBorders>
              <w:top w:val="single" w:color="000000" w:sz="8" w:space="0"/>
              <w:left w:val="single" w:color="000000" w:sz="8" w:space="0"/>
              <w:right w:val="single" w:color="000000" w:sz="8" w:space="0"/>
            </w:tcBorders>
            <w:shd w:val="clear" w:color="auto" w:fill="FFFFFF"/>
            <w:vAlign w:val="center"/>
          </w:tcPr>
          <w:p>
            <w:pPr>
              <w:widowControl/>
              <w:jc w:val="center"/>
              <w:textAlignment w:val="center"/>
              <w:rPr>
                <w:rFonts w:hint="eastAsia" w:ascii="黑体" w:hAnsi="黑体" w:eastAsia="黑体" w:cs="黑体"/>
                <w:b/>
                <w:kern w:val="0"/>
                <w:sz w:val="18"/>
                <w:szCs w:val="18"/>
                <w:lang w:bidi="ar"/>
              </w:rPr>
            </w:pPr>
            <w:r>
              <w:rPr>
                <w:rFonts w:hint="eastAsia" w:ascii="黑体" w:hAnsi="黑体" w:eastAsia="黑体" w:cs="黑体"/>
                <w:b/>
                <w:kern w:val="0"/>
                <w:sz w:val="18"/>
                <w:szCs w:val="18"/>
                <w:lang w:bidi="ar"/>
              </w:rPr>
              <w:t>自评得分</w:t>
            </w:r>
          </w:p>
        </w:tc>
        <w:tc>
          <w:tcPr>
            <w:tcW w:w="730" w:type="dxa"/>
            <w:tcBorders>
              <w:top w:val="single" w:color="000000" w:sz="8" w:space="0"/>
              <w:left w:val="single" w:color="000000" w:sz="8" w:space="0"/>
              <w:right w:val="single" w:color="000000" w:sz="8" w:space="0"/>
            </w:tcBorders>
            <w:shd w:val="clear" w:color="auto" w:fill="FFFFFF"/>
            <w:vAlign w:val="center"/>
          </w:tcPr>
          <w:p>
            <w:pPr>
              <w:widowControl/>
              <w:jc w:val="center"/>
              <w:textAlignment w:val="center"/>
              <w:rPr>
                <w:rFonts w:hint="eastAsia" w:ascii="黑体" w:hAnsi="黑体" w:eastAsia="黑体" w:cs="黑体"/>
                <w:b/>
                <w:kern w:val="0"/>
                <w:sz w:val="18"/>
                <w:szCs w:val="18"/>
                <w:lang w:bidi="ar"/>
              </w:rPr>
            </w:pPr>
            <w:r>
              <w:rPr>
                <w:rFonts w:hint="eastAsia" w:ascii="黑体" w:hAnsi="黑体" w:eastAsia="黑体" w:cs="黑体"/>
                <w:b/>
                <w:kern w:val="0"/>
                <w:sz w:val="18"/>
                <w:szCs w:val="18"/>
                <w:lang w:bidi="ar"/>
              </w:rPr>
              <w:t>二级学院考核小组</w:t>
            </w:r>
          </w:p>
          <w:p>
            <w:pPr>
              <w:widowControl/>
              <w:jc w:val="center"/>
              <w:textAlignment w:val="center"/>
              <w:rPr>
                <w:rFonts w:hint="eastAsia" w:ascii="黑体" w:hAnsi="黑体" w:eastAsia="黑体" w:cs="黑体"/>
                <w:b/>
                <w:kern w:val="0"/>
                <w:sz w:val="18"/>
                <w:szCs w:val="18"/>
                <w:lang w:bidi="ar"/>
              </w:rPr>
            </w:pPr>
            <w:r>
              <w:rPr>
                <w:rFonts w:hint="eastAsia" w:ascii="黑体" w:hAnsi="黑体" w:eastAsia="黑体" w:cs="黑体"/>
                <w:b/>
                <w:kern w:val="0"/>
                <w:sz w:val="18"/>
                <w:szCs w:val="18"/>
                <w:lang w:bidi="ar"/>
              </w:rPr>
              <w:t>评分</w:t>
            </w:r>
          </w:p>
        </w:tc>
        <w:tc>
          <w:tcPr>
            <w:tcW w:w="948" w:type="dxa"/>
            <w:tcBorders>
              <w:top w:val="single" w:color="000000" w:sz="8" w:space="0"/>
              <w:left w:val="single" w:color="000000" w:sz="8" w:space="0"/>
              <w:right w:val="single" w:color="000000" w:sz="8" w:space="0"/>
            </w:tcBorders>
            <w:shd w:val="clear" w:color="auto" w:fill="FFFFFF"/>
            <w:vAlign w:val="center"/>
          </w:tcPr>
          <w:p>
            <w:pPr>
              <w:widowControl/>
              <w:jc w:val="center"/>
              <w:textAlignment w:val="center"/>
              <w:rPr>
                <w:rFonts w:hint="eastAsia" w:ascii="黑体" w:hAnsi="黑体" w:eastAsia="黑体" w:cs="黑体"/>
                <w:b/>
                <w:kern w:val="0"/>
                <w:sz w:val="18"/>
                <w:szCs w:val="18"/>
                <w:lang w:bidi="ar"/>
              </w:rPr>
            </w:pPr>
            <w:r>
              <w:rPr>
                <w:rFonts w:hint="eastAsia" w:ascii="黑体" w:hAnsi="黑体" w:eastAsia="黑体" w:cs="黑体"/>
                <w:b/>
                <w:kern w:val="0"/>
                <w:sz w:val="18"/>
                <w:szCs w:val="18"/>
                <w:lang w:val="en-US" w:eastAsia="zh-CN" w:bidi="ar"/>
              </w:rPr>
              <w:t>审核部门</w:t>
            </w:r>
          </w:p>
        </w:tc>
        <w:tc>
          <w:tcPr>
            <w:tcW w:w="747" w:type="dxa"/>
            <w:tcBorders>
              <w:top w:val="single" w:color="000000" w:sz="8" w:space="0"/>
              <w:left w:val="single" w:color="000000" w:sz="8" w:space="0"/>
              <w:right w:val="single" w:color="000000" w:sz="8" w:space="0"/>
            </w:tcBorders>
            <w:shd w:val="clear" w:color="auto" w:fill="FFFFFF"/>
            <w:vAlign w:val="center"/>
          </w:tcPr>
          <w:p>
            <w:pPr>
              <w:widowControl/>
              <w:jc w:val="center"/>
              <w:textAlignment w:val="center"/>
              <w:rPr>
                <w:rFonts w:hint="eastAsia" w:ascii="黑体" w:hAnsi="黑体" w:eastAsia="黑体" w:cs="黑体"/>
                <w:b/>
                <w:kern w:val="0"/>
                <w:sz w:val="18"/>
                <w:szCs w:val="18"/>
                <w:lang w:val="en-US" w:eastAsia="zh-CN" w:bidi="ar"/>
              </w:rPr>
            </w:pPr>
            <w:r>
              <w:rPr>
                <w:rFonts w:hint="eastAsia" w:ascii="黑体" w:hAnsi="黑体" w:eastAsia="黑体" w:cs="黑体"/>
                <w:b/>
                <w:kern w:val="0"/>
                <w:sz w:val="18"/>
                <w:szCs w:val="18"/>
                <w:lang w:val="en-US" w:eastAsia="zh-CN" w:bidi="ar"/>
              </w:rPr>
              <w:t>审核</w:t>
            </w:r>
          </w:p>
          <w:p>
            <w:pPr>
              <w:widowControl/>
              <w:jc w:val="center"/>
              <w:textAlignment w:val="center"/>
              <w:rPr>
                <w:rFonts w:hint="eastAsia" w:ascii="黑体" w:hAnsi="黑体" w:eastAsia="黑体" w:cs="黑体"/>
                <w:b/>
                <w:kern w:val="0"/>
                <w:sz w:val="18"/>
                <w:szCs w:val="18"/>
                <w:lang w:bidi="ar"/>
              </w:rPr>
            </w:pPr>
            <w:r>
              <w:rPr>
                <w:rFonts w:hint="eastAsia" w:ascii="黑体" w:hAnsi="黑体" w:eastAsia="黑体" w:cs="黑体"/>
                <w:b/>
                <w:kern w:val="0"/>
                <w:sz w:val="18"/>
                <w:szCs w:val="18"/>
                <w:lang w:val="en-US" w:eastAsia="zh-CN" w:bidi="ar"/>
              </w:rPr>
              <w:t>评分</w:t>
            </w:r>
          </w:p>
        </w:tc>
      </w:tr>
      <w:tr>
        <w:tblPrEx>
          <w:tblLayout w:type="fixed"/>
          <w:tblCellMar>
            <w:top w:w="15" w:type="dxa"/>
            <w:left w:w="15" w:type="dxa"/>
            <w:bottom w:w="15" w:type="dxa"/>
            <w:right w:w="15" w:type="dxa"/>
          </w:tblCellMar>
        </w:tblPrEx>
        <w:trPr>
          <w:trHeight w:val="681" w:hRule="atLeast"/>
        </w:trPr>
        <w:tc>
          <w:tcPr>
            <w:tcW w:w="820" w:type="dxa"/>
            <w:vMerge w:val="restart"/>
            <w:tcBorders>
              <w:top w:val="single" w:color="auto" w:sz="4" w:space="0"/>
              <w:left w:val="single" w:color="000000" w:sz="8" w:space="0"/>
              <w:right w:val="single" w:color="000000" w:sz="8" w:space="0"/>
            </w:tcBorders>
            <w:shd w:val="clear" w:color="auto" w:fill="FFFFFF"/>
            <w:vAlign w:val="center"/>
          </w:tcPr>
          <w:p>
            <w:pPr>
              <w:jc w:val="center"/>
              <w:rPr>
                <w:rFonts w:hint="eastAsia" w:ascii="宋体" w:hAnsi="宋体" w:cs="宋体"/>
                <w:kern w:val="0"/>
                <w:sz w:val="20"/>
                <w:szCs w:val="20"/>
                <w:lang w:bidi="ar"/>
              </w:rPr>
            </w:pPr>
            <w:r>
              <w:rPr>
                <w:rFonts w:hint="eastAsia" w:ascii="宋体" w:hAnsi="宋体" w:cs="宋体"/>
                <w:kern w:val="0"/>
                <w:sz w:val="20"/>
                <w:szCs w:val="20"/>
                <w:lang w:bidi="ar"/>
              </w:rPr>
              <w:t>A.</w:t>
            </w:r>
          </w:p>
          <w:p>
            <w:pPr>
              <w:jc w:val="center"/>
              <w:rPr>
                <w:rFonts w:hint="eastAsia" w:ascii="宋体" w:hAnsi="宋体" w:cs="宋体"/>
                <w:kern w:val="0"/>
                <w:sz w:val="20"/>
                <w:szCs w:val="20"/>
                <w:lang w:bidi="ar"/>
              </w:rPr>
            </w:pPr>
            <w:r>
              <w:rPr>
                <w:rFonts w:hint="eastAsia" w:ascii="宋体" w:hAnsi="宋体" w:cs="宋体"/>
                <w:kern w:val="0"/>
                <w:sz w:val="20"/>
                <w:szCs w:val="20"/>
                <w:lang w:bidi="ar"/>
              </w:rPr>
              <w:t>思想政治教育（100分）</w:t>
            </w:r>
          </w:p>
        </w:tc>
        <w:tc>
          <w:tcPr>
            <w:tcW w:w="903" w:type="dxa"/>
            <w:vMerge w:val="restart"/>
            <w:tcBorders>
              <w:top w:val="single" w:color="auto" w:sz="4" w:space="0"/>
              <w:left w:val="single" w:color="000000" w:sz="8" w:space="0"/>
              <w:right w:val="single" w:color="000000" w:sz="8" w:space="0"/>
            </w:tcBorders>
            <w:shd w:val="clear" w:color="auto" w:fill="FFFFFF"/>
            <w:vAlign w:val="center"/>
          </w:tcPr>
          <w:p>
            <w:pPr>
              <w:jc w:val="center"/>
              <w:rPr>
                <w:rFonts w:hint="eastAsia" w:ascii="宋体" w:hAnsi="宋体" w:cs="宋体"/>
                <w:kern w:val="0"/>
                <w:sz w:val="20"/>
                <w:szCs w:val="20"/>
                <w:lang w:bidi="ar"/>
              </w:rPr>
            </w:pPr>
            <w:r>
              <w:rPr>
                <w:rFonts w:hint="eastAsia" w:ascii="宋体" w:hAnsi="宋体" w:cs="宋体"/>
                <w:kern w:val="0"/>
                <w:sz w:val="20"/>
                <w:szCs w:val="20"/>
                <w:lang w:bidi="ar"/>
              </w:rPr>
              <w:t>A3.心理健康教育</w:t>
            </w:r>
          </w:p>
          <w:p>
            <w:pPr>
              <w:jc w:val="center"/>
              <w:rPr>
                <w:rFonts w:hint="eastAsia" w:ascii="宋体" w:hAnsi="宋体" w:cs="宋体"/>
                <w:kern w:val="0"/>
                <w:sz w:val="20"/>
                <w:szCs w:val="20"/>
                <w:lang w:bidi="ar"/>
              </w:rPr>
            </w:pPr>
          </w:p>
        </w:tc>
        <w:tc>
          <w:tcPr>
            <w:tcW w:w="202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hint="eastAsia" w:ascii="宋体" w:hAnsi="宋体" w:cs="宋体"/>
                <w:kern w:val="0"/>
                <w:sz w:val="20"/>
                <w:szCs w:val="20"/>
                <w:lang w:val="en-US" w:eastAsia="zh-CN" w:bidi="ar"/>
              </w:rPr>
            </w:pPr>
            <w:r>
              <w:rPr>
                <w:rFonts w:hint="eastAsia" w:ascii="宋体" w:hAnsi="宋体" w:cs="宋体"/>
                <w:kern w:val="0"/>
                <w:sz w:val="20"/>
                <w:szCs w:val="20"/>
                <w:lang w:bidi="ar"/>
              </w:rPr>
              <w:t>心理健康教育</w:t>
            </w:r>
            <w:r>
              <w:rPr>
                <w:rFonts w:hint="eastAsia" w:ascii="宋体" w:hAnsi="宋体" w:cs="宋体"/>
                <w:kern w:val="0"/>
                <w:sz w:val="20"/>
                <w:szCs w:val="20"/>
                <w:lang w:val="en-US" w:eastAsia="zh-CN" w:bidi="ar"/>
              </w:rPr>
              <w:t>活动</w:t>
            </w:r>
          </w:p>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（8分）</w:t>
            </w:r>
          </w:p>
        </w:tc>
        <w:tc>
          <w:tcPr>
            <w:tcW w:w="6356"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承担心理健康教育课程加4分，每学年组织不少于2次心理健康教育类活动，每次2分。</w:t>
            </w:r>
          </w:p>
        </w:tc>
        <w:tc>
          <w:tcPr>
            <w:tcW w:w="6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8</w:t>
            </w:r>
          </w:p>
        </w:tc>
        <w:tc>
          <w:tcPr>
            <w:tcW w:w="564"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宋体" w:hAnsi="宋体" w:cs="宋体"/>
                <w:sz w:val="20"/>
                <w:szCs w:val="20"/>
              </w:rPr>
            </w:pPr>
          </w:p>
        </w:tc>
        <w:tc>
          <w:tcPr>
            <w:tcW w:w="7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宋体" w:hAnsi="宋体" w:cs="宋体"/>
                <w:sz w:val="20"/>
                <w:szCs w:val="20"/>
              </w:rPr>
            </w:pPr>
          </w:p>
        </w:tc>
        <w:tc>
          <w:tcPr>
            <w:tcW w:w="94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val="en-US" w:eastAsia="zh-CN" w:bidi="ar"/>
              </w:rPr>
              <w:t>学工部（处）</w:t>
            </w:r>
          </w:p>
        </w:tc>
        <w:tc>
          <w:tcPr>
            <w:tcW w:w="7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_GB2312" w:hAnsi="宋体" w:eastAsia="仿宋_GB2312" w:cs="仿宋_GB2312"/>
                <w:sz w:val="20"/>
                <w:szCs w:val="20"/>
              </w:rPr>
            </w:pPr>
          </w:p>
        </w:tc>
      </w:tr>
      <w:tr>
        <w:tblPrEx>
          <w:tblLayout w:type="fixed"/>
          <w:tblCellMar>
            <w:top w:w="15" w:type="dxa"/>
            <w:left w:w="15" w:type="dxa"/>
            <w:bottom w:w="15" w:type="dxa"/>
            <w:right w:w="15" w:type="dxa"/>
          </w:tblCellMar>
        </w:tblPrEx>
        <w:trPr>
          <w:trHeight w:val="681" w:hRule="atLeast"/>
        </w:trPr>
        <w:tc>
          <w:tcPr>
            <w:tcW w:w="820" w:type="dxa"/>
            <w:vMerge w:val="continue"/>
            <w:tcBorders>
              <w:left w:val="single" w:color="000000" w:sz="8" w:space="0"/>
              <w:right w:val="single" w:color="000000" w:sz="8" w:space="0"/>
            </w:tcBorders>
            <w:shd w:val="clear" w:color="auto" w:fill="FFFFFF"/>
            <w:vAlign w:val="center"/>
          </w:tcPr>
          <w:p>
            <w:pPr>
              <w:jc w:val="center"/>
              <w:rPr>
                <w:rFonts w:hint="eastAsia" w:ascii="宋体" w:hAnsi="宋体" w:cs="宋体"/>
                <w:sz w:val="20"/>
                <w:szCs w:val="20"/>
              </w:rPr>
            </w:pPr>
          </w:p>
        </w:tc>
        <w:tc>
          <w:tcPr>
            <w:tcW w:w="903" w:type="dxa"/>
            <w:vMerge w:val="continue"/>
            <w:tcBorders>
              <w:left w:val="single" w:color="000000" w:sz="8" w:space="0"/>
              <w:right w:val="single" w:color="000000" w:sz="8" w:space="0"/>
            </w:tcBorders>
            <w:shd w:val="clear" w:color="auto" w:fill="FFFFFF"/>
            <w:vAlign w:val="center"/>
          </w:tcPr>
          <w:p>
            <w:pPr>
              <w:jc w:val="center"/>
              <w:rPr>
                <w:rFonts w:hint="eastAsia" w:ascii="宋体" w:hAnsi="宋体" w:cs="宋体"/>
                <w:sz w:val="20"/>
                <w:szCs w:val="20"/>
              </w:rPr>
            </w:pPr>
          </w:p>
        </w:tc>
        <w:tc>
          <w:tcPr>
            <w:tcW w:w="202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学生心理干部队伍建设（6分）</w:t>
            </w:r>
          </w:p>
        </w:tc>
        <w:tc>
          <w:tcPr>
            <w:tcW w:w="6356"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干部队伍配备完善2分；每学年组织心理干部培训、会议不少于2次，每次2分。</w:t>
            </w:r>
          </w:p>
        </w:tc>
        <w:tc>
          <w:tcPr>
            <w:tcW w:w="6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6</w:t>
            </w:r>
          </w:p>
        </w:tc>
        <w:tc>
          <w:tcPr>
            <w:tcW w:w="564"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宋体" w:hAnsi="宋体" w:cs="宋体"/>
                <w:sz w:val="20"/>
                <w:szCs w:val="20"/>
              </w:rPr>
            </w:pPr>
          </w:p>
        </w:tc>
        <w:tc>
          <w:tcPr>
            <w:tcW w:w="7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宋体" w:hAnsi="宋体" w:cs="宋体"/>
                <w:sz w:val="20"/>
                <w:szCs w:val="20"/>
              </w:rPr>
            </w:pPr>
          </w:p>
        </w:tc>
        <w:tc>
          <w:tcPr>
            <w:tcW w:w="94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val="en-US" w:eastAsia="zh-CN" w:bidi="ar"/>
              </w:rPr>
              <w:t>学工部（处）</w:t>
            </w:r>
          </w:p>
        </w:tc>
        <w:tc>
          <w:tcPr>
            <w:tcW w:w="7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_GB2312" w:hAnsi="宋体" w:eastAsia="仿宋_GB2312" w:cs="仿宋_GB2312"/>
                <w:sz w:val="20"/>
                <w:szCs w:val="20"/>
              </w:rPr>
            </w:pPr>
          </w:p>
        </w:tc>
      </w:tr>
      <w:tr>
        <w:tblPrEx>
          <w:tblLayout w:type="fixed"/>
          <w:tblCellMar>
            <w:top w:w="15" w:type="dxa"/>
            <w:left w:w="15" w:type="dxa"/>
            <w:bottom w:w="15" w:type="dxa"/>
            <w:right w:w="15" w:type="dxa"/>
          </w:tblCellMar>
        </w:tblPrEx>
        <w:trPr>
          <w:trHeight w:val="1026" w:hRule="atLeast"/>
        </w:trPr>
        <w:tc>
          <w:tcPr>
            <w:tcW w:w="820" w:type="dxa"/>
            <w:vMerge w:val="continue"/>
            <w:tcBorders>
              <w:left w:val="single" w:color="000000" w:sz="8" w:space="0"/>
              <w:right w:val="single" w:color="000000" w:sz="8" w:space="0"/>
            </w:tcBorders>
            <w:shd w:val="clear" w:color="auto" w:fill="FFFFFF"/>
            <w:vAlign w:val="center"/>
          </w:tcPr>
          <w:p>
            <w:pPr>
              <w:jc w:val="center"/>
              <w:rPr>
                <w:rFonts w:hint="eastAsia" w:ascii="宋体" w:hAnsi="宋体" w:cs="宋体"/>
                <w:sz w:val="20"/>
                <w:szCs w:val="20"/>
              </w:rPr>
            </w:pPr>
          </w:p>
        </w:tc>
        <w:tc>
          <w:tcPr>
            <w:tcW w:w="903" w:type="dxa"/>
            <w:vMerge w:val="continue"/>
            <w:tcBorders>
              <w:left w:val="single" w:color="000000" w:sz="8" w:space="0"/>
              <w:bottom w:val="single" w:color="000000" w:sz="8" w:space="0"/>
              <w:right w:val="single" w:color="000000" w:sz="8" w:space="0"/>
            </w:tcBorders>
            <w:shd w:val="clear" w:color="auto" w:fill="FFFFFF"/>
            <w:vAlign w:val="center"/>
          </w:tcPr>
          <w:p>
            <w:pPr>
              <w:jc w:val="center"/>
              <w:rPr>
                <w:rFonts w:hint="eastAsia" w:ascii="宋体" w:hAnsi="宋体" w:cs="宋体"/>
                <w:sz w:val="20"/>
                <w:szCs w:val="20"/>
              </w:rPr>
            </w:pPr>
          </w:p>
        </w:tc>
        <w:tc>
          <w:tcPr>
            <w:tcW w:w="202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hint="eastAsia" w:ascii="宋体" w:hAnsi="宋体" w:cs="宋体"/>
                <w:kern w:val="0"/>
                <w:sz w:val="20"/>
                <w:szCs w:val="20"/>
                <w:lang w:bidi="ar"/>
              </w:rPr>
            </w:pPr>
            <w:r>
              <w:rPr>
                <w:rFonts w:hint="eastAsia" w:ascii="宋体" w:hAnsi="宋体" w:cs="宋体"/>
                <w:kern w:val="0"/>
                <w:sz w:val="20"/>
                <w:szCs w:val="20"/>
                <w:lang w:bidi="ar"/>
              </w:rPr>
              <w:t>心理健康日常服务</w:t>
            </w:r>
          </w:p>
          <w:p>
            <w:pPr>
              <w:widowControl/>
              <w:jc w:val="center"/>
              <w:textAlignment w:val="center"/>
              <w:rPr>
                <w:rFonts w:hint="eastAsia" w:ascii="宋体" w:hAnsi="宋体" w:cs="宋体"/>
                <w:b/>
                <w:kern w:val="0"/>
                <w:sz w:val="20"/>
                <w:szCs w:val="20"/>
                <w:u w:val="single"/>
                <w:lang w:bidi="ar"/>
              </w:rPr>
            </w:pPr>
            <w:r>
              <w:rPr>
                <w:rFonts w:hint="eastAsia" w:ascii="宋体" w:hAnsi="宋体" w:cs="宋体"/>
                <w:kern w:val="0"/>
                <w:sz w:val="20"/>
                <w:szCs w:val="20"/>
                <w:lang w:bidi="ar"/>
              </w:rPr>
              <w:t>（6分）</w:t>
            </w:r>
          </w:p>
        </w:tc>
        <w:tc>
          <w:tcPr>
            <w:tcW w:w="6356"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textAlignment w:val="center"/>
              <w:rPr>
                <w:rFonts w:hint="eastAsia" w:ascii="宋体" w:hAnsi="宋体" w:cs="宋体"/>
                <w:kern w:val="0"/>
                <w:sz w:val="20"/>
                <w:szCs w:val="20"/>
                <w:lang w:bidi="ar"/>
              </w:rPr>
            </w:pPr>
            <w:r>
              <w:rPr>
                <w:rFonts w:hint="eastAsia" w:ascii="宋体" w:hAnsi="宋体" w:cs="宋体"/>
                <w:kern w:val="0"/>
                <w:sz w:val="20"/>
                <w:szCs w:val="20"/>
                <w:lang w:bidi="ar"/>
              </w:rPr>
              <w:t>每月按时提交心理健康统计报表，少1次扣1分。</w:t>
            </w:r>
          </w:p>
          <w:p>
            <w:pPr>
              <w:widowControl/>
              <w:jc w:val="left"/>
              <w:textAlignment w:val="center"/>
              <w:rPr>
                <w:rFonts w:hint="eastAsia" w:ascii="宋体" w:hAnsi="宋体" w:cs="宋体"/>
                <w:kern w:val="0"/>
                <w:sz w:val="20"/>
                <w:szCs w:val="20"/>
                <w:lang w:bidi="ar"/>
              </w:rPr>
            </w:pPr>
            <w:r>
              <w:rPr>
                <w:rFonts w:hint="eastAsia" w:ascii="宋体" w:hAnsi="宋体" w:cs="宋体"/>
                <w:kern w:val="0"/>
                <w:sz w:val="20"/>
                <w:szCs w:val="20"/>
                <w:lang w:bidi="ar"/>
              </w:rPr>
              <w:t>认真对待学生来访，服务学生情感或心理诉求，通过谈话进行帮助和疏导，有拒绝或怠慢，核实1次此项不得分。</w:t>
            </w:r>
          </w:p>
        </w:tc>
        <w:tc>
          <w:tcPr>
            <w:tcW w:w="6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hint="eastAsia" w:ascii="宋体" w:hAnsi="宋体" w:cs="宋体"/>
                <w:kern w:val="0"/>
                <w:sz w:val="20"/>
                <w:szCs w:val="20"/>
                <w:lang w:bidi="ar"/>
              </w:rPr>
            </w:pPr>
            <w:r>
              <w:rPr>
                <w:rFonts w:hint="eastAsia" w:ascii="宋体" w:hAnsi="宋体" w:cs="宋体"/>
                <w:kern w:val="0"/>
                <w:sz w:val="20"/>
                <w:szCs w:val="20"/>
                <w:lang w:bidi="ar"/>
              </w:rPr>
              <w:t>6</w:t>
            </w:r>
          </w:p>
        </w:tc>
        <w:tc>
          <w:tcPr>
            <w:tcW w:w="564"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宋体" w:hAnsi="宋体" w:cs="宋体"/>
                <w:sz w:val="20"/>
                <w:szCs w:val="20"/>
              </w:rPr>
            </w:pPr>
          </w:p>
        </w:tc>
        <w:tc>
          <w:tcPr>
            <w:tcW w:w="7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宋体" w:hAnsi="宋体" w:cs="宋体"/>
                <w:sz w:val="20"/>
                <w:szCs w:val="20"/>
              </w:rPr>
            </w:pPr>
          </w:p>
        </w:tc>
        <w:tc>
          <w:tcPr>
            <w:tcW w:w="94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val="en-US" w:eastAsia="zh-CN" w:bidi="ar"/>
              </w:rPr>
              <w:t>学工部（处）</w:t>
            </w:r>
          </w:p>
        </w:tc>
        <w:tc>
          <w:tcPr>
            <w:tcW w:w="7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仿宋_GB2312" w:hAnsi="宋体" w:eastAsia="仿宋_GB2312" w:cs="仿宋_GB2312"/>
                <w:sz w:val="20"/>
                <w:szCs w:val="20"/>
              </w:rPr>
            </w:pPr>
          </w:p>
        </w:tc>
      </w:tr>
      <w:tr>
        <w:tblPrEx>
          <w:tblLayout w:type="fixed"/>
          <w:tblCellMar>
            <w:top w:w="15" w:type="dxa"/>
            <w:left w:w="15" w:type="dxa"/>
            <w:bottom w:w="15" w:type="dxa"/>
            <w:right w:w="15" w:type="dxa"/>
          </w:tblCellMar>
        </w:tblPrEx>
        <w:trPr>
          <w:trHeight w:val="997" w:hRule="atLeast"/>
        </w:trPr>
        <w:tc>
          <w:tcPr>
            <w:tcW w:w="820" w:type="dxa"/>
            <w:vMerge w:val="continue"/>
            <w:tcBorders>
              <w:left w:val="single" w:color="000000" w:sz="8" w:space="0"/>
              <w:right w:val="single" w:color="000000" w:sz="8" w:space="0"/>
            </w:tcBorders>
            <w:shd w:val="clear" w:color="auto" w:fill="FFFFFF"/>
            <w:vAlign w:val="center"/>
          </w:tcPr>
          <w:p>
            <w:pPr>
              <w:jc w:val="center"/>
              <w:rPr>
                <w:rFonts w:hint="eastAsia" w:ascii="宋体" w:hAnsi="宋体" w:cs="宋体"/>
                <w:sz w:val="20"/>
                <w:szCs w:val="20"/>
              </w:rPr>
            </w:pPr>
          </w:p>
        </w:tc>
        <w:tc>
          <w:tcPr>
            <w:tcW w:w="903"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hint="eastAsia" w:ascii="宋体" w:hAnsi="宋体" w:cs="宋体"/>
                <w:kern w:val="0"/>
                <w:sz w:val="20"/>
                <w:szCs w:val="20"/>
                <w:lang w:bidi="ar"/>
              </w:rPr>
            </w:pPr>
            <w:r>
              <w:rPr>
                <w:rFonts w:hint="eastAsia" w:ascii="宋体" w:hAnsi="宋体" w:cs="宋体"/>
                <w:kern w:val="0"/>
                <w:sz w:val="20"/>
                <w:szCs w:val="20"/>
                <w:lang w:bidi="ar"/>
              </w:rPr>
              <w:t>A4.网络思想政治教育</w:t>
            </w:r>
          </w:p>
          <w:p>
            <w:pPr>
              <w:widowControl/>
              <w:jc w:val="center"/>
              <w:textAlignment w:val="center"/>
              <w:rPr>
                <w:rFonts w:hint="eastAsia" w:ascii="宋体" w:hAnsi="宋体" w:cs="宋体"/>
                <w:sz w:val="20"/>
                <w:szCs w:val="20"/>
              </w:rPr>
            </w:pPr>
          </w:p>
        </w:tc>
        <w:tc>
          <w:tcPr>
            <w:tcW w:w="202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媒介素养教育（3分）</w:t>
            </w:r>
          </w:p>
        </w:tc>
        <w:tc>
          <w:tcPr>
            <w:tcW w:w="6356"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通过年级大会、主题班会等形式开展媒介素养教育，每学年不少于2次，每次</w:t>
            </w:r>
            <w:r>
              <w:rPr>
                <w:rFonts w:hint="eastAsia" w:ascii="宋体" w:hAnsi="宋体" w:cs="宋体"/>
                <w:kern w:val="0"/>
                <w:sz w:val="20"/>
                <w:szCs w:val="20"/>
                <w:lang w:val="en-US" w:eastAsia="zh-CN" w:bidi="ar"/>
              </w:rPr>
              <w:t>1.5</w:t>
            </w:r>
            <w:r>
              <w:rPr>
                <w:rFonts w:hint="eastAsia" w:ascii="宋体" w:hAnsi="宋体" w:cs="宋体"/>
                <w:kern w:val="0"/>
                <w:sz w:val="20"/>
                <w:szCs w:val="20"/>
                <w:lang w:bidi="ar"/>
              </w:rPr>
              <w:t>分。引导学生杜绝网络不良和违法行为，所带学生滥发不良信息造成恶劣影响的，核实1次此项不得分。</w:t>
            </w:r>
          </w:p>
        </w:tc>
        <w:tc>
          <w:tcPr>
            <w:tcW w:w="6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3</w:t>
            </w:r>
          </w:p>
        </w:tc>
        <w:tc>
          <w:tcPr>
            <w:tcW w:w="564"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宋体" w:hAnsi="宋体" w:cs="宋体"/>
                <w:sz w:val="20"/>
                <w:szCs w:val="20"/>
              </w:rPr>
            </w:pPr>
          </w:p>
        </w:tc>
        <w:tc>
          <w:tcPr>
            <w:tcW w:w="7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宋体" w:hAnsi="宋体" w:cs="宋体"/>
                <w:sz w:val="20"/>
                <w:szCs w:val="20"/>
              </w:rPr>
            </w:pPr>
          </w:p>
        </w:tc>
        <w:tc>
          <w:tcPr>
            <w:tcW w:w="94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hint="eastAsia" w:ascii="宋体" w:hAnsi="宋体" w:cs="宋体"/>
                <w:kern w:val="0"/>
                <w:sz w:val="20"/>
                <w:szCs w:val="20"/>
                <w:lang w:val="en-US" w:eastAsia="zh-CN" w:bidi="ar"/>
              </w:rPr>
            </w:pPr>
            <w:r>
              <w:rPr>
                <w:rFonts w:hint="eastAsia" w:ascii="宋体" w:hAnsi="宋体" w:cs="宋体"/>
                <w:kern w:val="0"/>
                <w:sz w:val="20"/>
                <w:szCs w:val="20"/>
                <w:lang w:val="en-US" w:eastAsia="zh-CN" w:bidi="ar"/>
              </w:rPr>
              <w:t>学工部（处）、</w:t>
            </w:r>
          </w:p>
          <w:p>
            <w:pPr>
              <w:widowControl/>
              <w:jc w:val="center"/>
              <w:textAlignment w:val="center"/>
              <w:rPr>
                <w:rFonts w:hint="eastAsia" w:ascii="宋体" w:hAnsi="宋体" w:cs="宋体"/>
                <w:sz w:val="20"/>
                <w:szCs w:val="20"/>
              </w:rPr>
            </w:pPr>
            <w:r>
              <w:rPr>
                <w:rFonts w:hint="eastAsia" w:ascii="宋体" w:hAnsi="宋体" w:cs="宋体"/>
                <w:kern w:val="0"/>
                <w:sz w:val="20"/>
                <w:szCs w:val="20"/>
                <w:lang w:val="en-US" w:eastAsia="zh-CN" w:bidi="ar"/>
              </w:rPr>
              <w:t>团委</w:t>
            </w:r>
          </w:p>
        </w:tc>
        <w:tc>
          <w:tcPr>
            <w:tcW w:w="7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_GB2312" w:hAnsi="宋体" w:eastAsia="仿宋_GB2312" w:cs="仿宋_GB2312"/>
                <w:sz w:val="20"/>
                <w:szCs w:val="20"/>
              </w:rPr>
            </w:pPr>
          </w:p>
        </w:tc>
      </w:tr>
      <w:tr>
        <w:tblPrEx>
          <w:tblLayout w:type="fixed"/>
          <w:tblCellMar>
            <w:top w:w="15" w:type="dxa"/>
            <w:left w:w="15" w:type="dxa"/>
            <w:bottom w:w="15" w:type="dxa"/>
            <w:right w:w="15" w:type="dxa"/>
          </w:tblCellMar>
        </w:tblPrEx>
        <w:trPr>
          <w:trHeight w:val="2595" w:hRule="atLeast"/>
        </w:trPr>
        <w:tc>
          <w:tcPr>
            <w:tcW w:w="820" w:type="dxa"/>
            <w:vMerge w:val="continue"/>
            <w:tcBorders>
              <w:left w:val="single" w:color="000000" w:sz="8" w:space="0"/>
              <w:bottom w:val="single" w:color="auto" w:sz="4" w:space="0"/>
              <w:right w:val="single" w:color="000000" w:sz="8" w:space="0"/>
            </w:tcBorders>
            <w:shd w:val="clear" w:color="auto" w:fill="FFFFFF"/>
            <w:vAlign w:val="center"/>
          </w:tcPr>
          <w:p>
            <w:pPr>
              <w:jc w:val="center"/>
              <w:rPr>
                <w:rFonts w:hint="eastAsia" w:ascii="宋体" w:hAnsi="宋体" w:cs="宋体"/>
                <w:sz w:val="20"/>
                <w:szCs w:val="20"/>
              </w:rPr>
            </w:pPr>
          </w:p>
        </w:tc>
        <w:tc>
          <w:tcPr>
            <w:tcW w:w="903"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宋体" w:hAnsi="宋体" w:cs="宋体"/>
                <w:sz w:val="20"/>
                <w:szCs w:val="20"/>
              </w:rPr>
            </w:pPr>
          </w:p>
        </w:tc>
        <w:tc>
          <w:tcPr>
            <w:tcW w:w="202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工作平台建设（12分）</w:t>
            </w:r>
          </w:p>
        </w:tc>
        <w:tc>
          <w:tcPr>
            <w:tcW w:w="6356"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textAlignment w:val="center"/>
              <w:rPr>
                <w:rFonts w:hint="eastAsia" w:ascii="宋体" w:hAnsi="宋体" w:cs="宋体"/>
                <w:kern w:val="0"/>
                <w:sz w:val="20"/>
                <w:szCs w:val="20"/>
                <w:lang w:bidi="ar"/>
              </w:rPr>
            </w:pPr>
            <w:r>
              <w:rPr>
                <w:rFonts w:hint="eastAsia" w:ascii="宋体" w:hAnsi="宋体" w:cs="宋体"/>
                <w:kern w:val="0"/>
                <w:sz w:val="20"/>
                <w:szCs w:val="20"/>
                <w:lang w:bidi="ar"/>
              </w:rPr>
              <w:t>做好易班工作（9分）：加入所带班级易班公共群，并</w:t>
            </w:r>
            <w:r>
              <w:rPr>
                <w:rFonts w:hint="eastAsia" w:ascii="宋体" w:hAnsi="宋体" w:cs="宋体"/>
                <w:kern w:val="0"/>
                <w:sz w:val="20"/>
                <w:szCs w:val="20"/>
                <w:lang w:val="en-US" w:eastAsia="zh-CN" w:bidi="ar"/>
              </w:rPr>
              <w:t>与</w:t>
            </w:r>
            <w:r>
              <w:rPr>
                <w:rFonts w:hint="eastAsia" w:ascii="宋体" w:hAnsi="宋体" w:cs="宋体"/>
                <w:kern w:val="0"/>
                <w:sz w:val="20"/>
                <w:szCs w:val="20"/>
                <w:lang w:bidi="ar"/>
              </w:rPr>
              <w:t xml:space="preserve">学生互动（共1分） </w:t>
            </w:r>
            <w:r>
              <w:rPr>
                <w:rFonts w:hint="eastAsia" w:ascii="宋体" w:hAnsi="宋体" w:cs="宋体"/>
                <w:kern w:val="0"/>
                <w:sz w:val="20"/>
                <w:szCs w:val="20"/>
                <w:lang w:eastAsia="zh-CN" w:bidi="ar"/>
              </w:rPr>
              <w:t>，</w:t>
            </w:r>
            <w:r>
              <w:rPr>
                <w:rFonts w:hint="eastAsia" w:ascii="宋体" w:hAnsi="宋体" w:cs="宋体"/>
                <w:kern w:val="0"/>
                <w:sz w:val="20"/>
                <w:szCs w:val="20"/>
                <w:lang w:bidi="ar"/>
              </w:rPr>
              <w:t>个人易班主页每发一篇原创工作相关博文加0.5分，转载一篇工作相关博文加0.2分（共3分）</w:t>
            </w:r>
            <w:r>
              <w:rPr>
                <w:rFonts w:hint="eastAsia" w:ascii="宋体" w:hAnsi="宋体" w:cs="宋体"/>
                <w:kern w:val="0"/>
                <w:sz w:val="20"/>
                <w:szCs w:val="20"/>
                <w:lang w:eastAsia="zh-CN" w:bidi="ar"/>
              </w:rPr>
              <w:t>，</w:t>
            </w:r>
            <w:r>
              <w:rPr>
                <w:rFonts w:hint="eastAsia" w:ascii="宋体" w:hAnsi="宋体" w:cs="宋体"/>
                <w:kern w:val="0"/>
                <w:sz w:val="20"/>
                <w:szCs w:val="20"/>
                <w:lang w:bidi="ar"/>
              </w:rPr>
              <w:t>积极利用易班在班级内开展学生管理工作，每利用一次加0.2分（</w:t>
            </w:r>
            <w:r>
              <w:rPr>
                <w:rFonts w:hint="eastAsia" w:ascii="宋体" w:hAnsi="宋体" w:cs="宋体"/>
                <w:kern w:val="0"/>
                <w:sz w:val="20"/>
                <w:szCs w:val="20"/>
                <w:lang w:val="en-US" w:eastAsia="zh-CN" w:bidi="ar"/>
              </w:rPr>
              <w:t>共</w:t>
            </w:r>
            <w:r>
              <w:rPr>
                <w:rFonts w:hint="eastAsia" w:ascii="宋体" w:hAnsi="宋体" w:cs="宋体"/>
                <w:kern w:val="0"/>
                <w:sz w:val="20"/>
                <w:szCs w:val="20"/>
                <w:lang w:bidi="ar"/>
              </w:rPr>
              <w:t>2分）</w:t>
            </w:r>
            <w:r>
              <w:rPr>
                <w:rFonts w:hint="eastAsia" w:ascii="宋体" w:hAnsi="宋体" w:cs="宋体"/>
                <w:kern w:val="0"/>
                <w:sz w:val="20"/>
                <w:szCs w:val="20"/>
                <w:lang w:eastAsia="zh-CN" w:bidi="ar"/>
              </w:rPr>
              <w:t>，</w:t>
            </w:r>
            <w:r>
              <w:rPr>
                <w:rFonts w:hint="eastAsia" w:ascii="宋体" w:hAnsi="宋体" w:cs="宋体"/>
                <w:kern w:val="0"/>
                <w:sz w:val="20"/>
                <w:szCs w:val="20"/>
                <w:lang w:bidi="ar"/>
              </w:rPr>
              <w:t>积极参加学校易班相关活动，每参加一次加0.2分（</w:t>
            </w:r>
            <w:r>
              <w:rPr>
                <w:rFonts w:hint="eastAsia" w:ascii="宋体" w:hAnsi="宋体" w:cs="宋体"/>
                <w:kern w:val="0"/>
                <w:sz w:val="20"/>
                <w:szCs w:val="20"/>
                <w:lang w:val="en-US" w:eastAsia="zh-CN" w:bidi="ar"/>
              </w:rPr>
              <w:t>共</w:t>
            </w:r>
            <w:r>
              <w:rPr>
                <w:rFonts w:hint="eastAsia" w:ascii="宋体" w:hAnsi="宋体" w:cs="宋体"/>
                <w:kern w:val="0"/>
                <w:sz w:val="20"/>
                <w:szCs w:val="20"/>
                <w:lang w:bidi="ar"/>
              </w:rPr>
              <w:t>1分）</w:t>
            </w:r>
            <w:r>
              <w:rPr>
                <w:rFonts w:hint="eastAsia" w:ascii="宋体" w:hAnsi="宋体" w:cs="宋体"/>
                <w:kern w:val="0"/>
                <w:sz w:val="20"/>
                <w:szCs w:val="20"/>
                <w:lang w:eastAsia="zh-CN" w:bidi="ar"/>
              </w:rPr>
              <w:t>，</w:t>
            </w:r>
            <w:r>
              <w:rPr>
                <w:rFonts w:hint="eastAsia" w:ascii="宋体" w:hAnsi="宋体" w:cs="宋体"/>
                <w:kern w:val="0"/>
                <w:sz w:val="20"/>
                <w:szCs w:val="20"/>
                <w:lang w:bidi="ar"/>
              </w:rPr>
              <w:t>积极开展易班各类线上线下活动，每次活动加0.5分（</w:t>
            </w:r>
            <w:r>
              <w:rPr>
                <w:rFonts w:hint="eastAsia" w:ascii="宋体" w:hAnsi="宋体" w:cs="宋体"/>
                <w:kern w:val="0"/>
                <w:sz w:val="20"/>
                <w:szCs w:val="20"/>
                <w:lang w:val="en-US" w:eastAsia="zh-CN" w:bidi="ar"/>
              </w:rPr>
              <w:t>共</w:t>
            </w:r>
            <w:r>
              <w:rPr>
                <w:rFonts w:hint="eastAsia" w:ascii="宋体" w:hAnsi="宋体" w:cs="宋体"/>
                <w:kern w:val="0"/>
                <w:sz w:val="20"/>
                <w:szCs w:val="20"/>
                <w:lang w:bidi="ar"/>
              </w:rPr>
              <w:t>2分）。做好微博、微信以及学生的QQ动态的监控，每周微博“仲恺农业工程学院辅导员”值班，回答学生问题，发布新内容，有1周完整值班1分。向学生工作部（处）微信公众号及易班平台投稿并被采用，每篇0.5分。</w:t>
            </w:r>
          </w:p>
        </w:tc>
        <w:tc>
          <w:tcPr>
            <w:tcW w:w="6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12</w:t>
            </w:r>
          </w:p>
        </w:tc>
        <w:tc>
          <w:tcPr>
            <w:tcW w:w="564"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宋体" w:hAnsi="宋体" w:cs="宋体"/>
                <w:sz w:val="20"/>
                <w:szCs w:val="20"/>
              </w:rPr>
            </w:pPr>
          </w:p>
        </w:tc>
        <w:tc>
          <w:tcPr>
            <w:tcW w:w="7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宋体" w:hAnsi="宋体" w:cs="宋体"/>
                <w:sz w:val="20"/>
                <w:szCs w:val="20"/>
              </w:rPr>
            </w:pPr>
          </w:p>
        </w:tc>
        <w:tc>
          <w:tcPr>
            <w:tcW w:w="94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val="en-US" w:eastAsia="zh-CN" w:bidi="ar"/>
              </w:rPr>
              <w:t>学工部（处）</w:t>
            </w:r>
          </w:p>
        </w:tc>
        <w:tc>
          <w:tcPr>
            <w:tcW w:w="7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_GB2312" w:hAnsi="宋体" w:eastAsia="仿宋_GB2312" w:cs="仿宋_GB2312"/>
                <w:sz w:val="20"/>
                <w:szCs w:val="20"/>
              </w:rPr>
            </w:pPr>
          </w:p>
        </w:tc>
      </w:tr>
    </w:tbl>
    <w:p/>
    <w:tbl>
      <w:tblPr>
        <w:tblStyle w:val="5"/>
        <w:tblW w:w="13660"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
      <w:tblGrid>
        <w:gridCol w:w="815"/>
        <w:gridCol w:w="898"/>
        <w:gridCol w:w="2011"/>
        <w:gridCol w:w="6320"/>
        <w:gridCol w:w="644"/>
        <w:gridCol w:w="561"/>
        <w:gridCol w:w="726"/>
        <w:gridCol w:w="943"/>
        <w:gridCol w:w="74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1322" w:hRule="atLeast"/>
        </w:trPr>
        <w:tc>
          <w:tcPr>
            <w:tcW w:w="815" w:type="dxa"/>
            <w:shd w:val="clear" w:color="auto" w:fill="FFFFFF"/>
            <w:vAlign w:val="center"/>
          </w:tcPr>
          <w:p>
            <w:pPr>
              <w:widowControl/>
              <w:jc w:val="center"/>
              <w:textAlignment w:val="center"/>
              <w:rPr>
                <w:rFonts w:ascii="黑体" w:hAnsi="黑体" w:eastAsia="黑体" w:cs="黑体"/>
                <w:b/>
                <w:kern w:val="0"/>
                <w:sz w:val="18"/>
                <w:szCs w:val="18"/>
                <w:lang w:bidi="ar"/>
              </w:rPr>
            </w:pPr>
            <w:r>
              <w:rPr>
                <w:rFonts w:hint="eastAsia" w:ascii="黑体" w:hAnsi="黑体" w:eastAsia="黑体" w:cs="黑体"/>
                <w:b/>
                <w:kern w:val="0"/>
                <w:sz w:val="18"/>
                <w:szCs w:val="18"/>
                <w:lang w:bidi="ar"/>
              </w:rPr>
              <w:t>一级</w:t>
            </w:r>
          </w:p>
          <w:p>
            <w:pPr>
              <w:widowControl/>
              <w:jc w:val="center"/>
              <w:textAlignment w:val="center"/>
              <w:rPr>
                <w:rFonts w:ascii="黑体" w:hAnsi="黑体" w:eastAsia="黑体" w:cs="黑体"/>
                <w:b/>
                <w:kern w:val="0"/>
                <w:sz w:val="18"/>
                <w:szCs w:val="18"/>
                <w:lang w:bidi="ar"/>
              </w:rPr>
            </w:pPr>
            <w:r>
              <w:rPr>
                <w:rFonts w:hint="eastAsia" w:ascii="黑体" w:hAnsi="黑体" w:eastAsia="黑体" w:cs="黑体"/>
                <w:b/>
                <w:kern w:val="0"/>
                <w:sz w:val="18"/>
                <w:szCs w:val="18"/>
                <w:lang w:bidi="ar"/>
              </w:rPr>
              <w:t>指标</w:t>
            </w:r>
          </w:p>
        </w:tc>
        <w:tc>
          <w:tcPr>
            <w:tcW w:w="898" w:type="dxa"/>
            <w:shd w:val="clear" w:color="auto" w:fill="FFFFFF"/>
            <w:vAlign w:val="center"/>
          </w:tcPr>
          <w:p>
            <w:pPr>
              <w:widowControl/>
              <w:jc w:val="center"/>
              <w:textAlignment w:val="center"/>
              <w:rPr>
                <w:rFonts w:ascii="黑体" w:hAnsi="黑体" w:eastAsia="黑体" w:cs="黑体"/>
                <w:b/>
                <w:kern w:val="0"/>
                <w:sz w:val="18"/>
                <w:szCs w:val="18"/>
                <w:lang w:bidi="ar"/>
              </w:rPr>
            </w:pPr>
            <w:r>
              <w:rPr>
                <w:rFonts w:hint="eastAsia" w:ascii="黑体" w:hAnsi="黑体" w:eastAsia="黑体" w:cs="黑体"/>
                <w:b/>
                <w:kern w:val="0"/>
                <w:sz w:val="18"/>
                <w:szCs w:val="18"/>
                <w:lang w:bidi="ar"/>
              </w:rPr>
              <w:t>二级</w:t>
            </w:r>
          </w:p>
          <w:p>
            <w:pPr>
              <w:widowControl/>
              <w:jc w:val="center"/>
              <w:textAlignment w:val="center"/>
              <w:rPr>
                <w:rFonts w:hint="eastAsia" w:ascii="黑体" w:hAnsi="黑体" w:eastAsia="黑体" w:cs="黑体"/>
                <w:b/>
                <w:kern w:val="0"/>
                <w:sz w:val="18"/>
                <w:szCs w:val="18"/>
                <w:lang w:bidi="ar"/>
              </w:rPr>
            </w:pPr>
            <w:r>
              <w:rPr>
                <w:rFonts w:hint="eastAsia" w:ascii="黑体" w:hAnsi="黑体" w:eastAsia="黑体" w:cs="黑体"/>
                <w:b/>
                <w:kern w:val="0"/>
                <w:sz w:val="18"/>
                <w:szCs w:val="18"/>
                <w:lang w:bidi="ar"/>
              </w:rPr>
              <w:t>指标</w:t>
            </w:r>
          </w:p>
        </w:tc>
        <w:tc>
          <w:tcPr>
            <w:tcW w:w="2011" w:type="dxa"/>
            <w:shd w:val="clear" w:color="auto" w:fill="FFFFFF"/>
            <w:vAlign w:val="center"/>
          </w:tcPr>
          <w:p>
            <w:pPr>
              <w:widowControl/>
              <w:jc w:val="center"/>
              <w:textAlignment w:val="center"/>
              <w:rPr>
                <w:rFonts w:hint="eastAsia" w:ascii="黑体" w:hAnsi="黑体" w:eastAsia="黑体" w:cs="黑体"/>
                <w:b/>
                <w:kern w:val="0"/>
                <w:sz w:val="18"/>
                <w:szCs w:val="18"/>
                <w:lang w:bidi="ar"/>
              </w:rPr>
            </w:pPr>
            <w:r>
              <w:rPr>
                <w:rFonts w:hint="eastAsia" w:ascii="黑体" w:hAnsi="黑体" w:eastAsia="黑体" w:cs="黑体"/>
                <w:b/>
                <w:kern w:val="0"/>
                <w:sz w:val="18"/>
                <w:szCs w:val="18"/>
                <w:lang w:bidi="ar"/>
              </w:rPr>
              <w:t>三级指标</w:t>
            </w:r>
          </w:p>
        </w:tc>
        <w:tc>
          <w:tcPr>
            <w:tcW w:w="6320" w:type="dxa"/>
            <w:shd w:val="clear" w:color="auto" w:fill="FFFFFF"/>
            <w:vAlign w:val="center"/>
          </w:tcPr>
          <w:p>
            <w:pPr>
              <w:widowControl/>
              <w:jc w:val="center"/>
              <w:textAlignment w:val="center"/>
              <w:rPr>
                <w:rFonts w:hint="eastAsia" w:ascii="黑体" w:hAnsi="黑体" w:eastAsia="黑体" w:cs="黑体"/>
                <w:b/>
                <w:kern w:val="0"/>
                <w:sz w:val="18"/>
                <w:szCs w:val="18"/>
                <w:lang w:bidi="ar"/>
              </w:rPr>
            </w:pPr>
            <w:r>
              <w:rPr>
                <w:rFonts w:hint="eastAsia" w:ascii="黑体" w:hAnsi="黑体" w:eastAsia="黑体" w:cs="黑体"/>
                <w:b/>
                <w:kern w:val="0"/>
                <w:sz w:val="18"/>
                <w:szCs w:val="18"/>
                <w:lang w:bidi="ar"/>
              </w:rPr>
              <w:t>评分依据</w:t>
            </w:r>
          </w:p>
        </w:tc>
        <w:tc>
          <w:tcPr>
            <w:tcW w:w="644" w:type="dxa"/>
            <w:shd w:val="clear" w:color="auto" w:fill="FFFFFF"/>
            <w:vAlign w:val="center"/>
          </w:tcPr>
          <w:p>
            <w:pPr>
              <w:widowControl/>
              <w:jc w:val="center"/>
              <w:textAlignment w:val="center"/>
              <w:rPr>
                <w:rFonts w:hint="eastAsia" w:ascii="黑体" w:hAnsi="黑体" w:eastAsia="黑体" w:cs="黑体"/>
                <w:b/>
                <w:kern w:val="0"/>
                <w:sz w:val="18"/>
                <w:szCs w:val="18"/>
                <w:lang w:bidi="ar"/>
              </w:rPr>
            </w:pPr>
            <w:r>
              <w:rPr>
                <w:rFonts w:hint="eastAsia" w:ascii="黑体" w:hAnsi="黑体" w:eastAsia="黑体" w:cs="黑体"/>
                <w:b/>
                <w:kern w:val="0"/>
                <w:sz w:val="18"/>
                <w:szCs w:val="18"/>
                <w:lang w:bidi="ar"/>
              </w:rPr>
              <w:t>分值</w:t>
            </w:r>
          </w:p>
        </w:tc>
        <w:tc>
          <w:tcPr>
            <w:tcW w:w="561" w:type="dxa"/>
            <w:shd w:val="clear" w:color="auto" w:fill="FFFFFF"/>
            <w:vAlign w:val="center"/>
          </w:tcPr>
          <w:p>
            <w:pPr>
              <w:widowControl/>
              <w:jc w:val="center"/>
              <w:textAlignment w:val="center"/>
              <w:rPr>
                <w:rFonts w:hint="eastAsia" w:ascii="黑体" w:hAnsi="黑体" w:eastAsia="黑体" w:cs="黑体"/>
                <w:b/>
                <w:kern w:val="0"/>
                <w:sz w:val="18"/>
                <w:szCs w:val="18"/>
                <w:lang w:bidi="ar"/>
              </w:rPr>
            </w:pPr>
            <w:r>
              <w:rPr>
                <w:rFonts w:hint="eastAsia" w:ascii="黑体" w:hAnsi="黑体" w:eastAsia="黑体" w:cs="黑体"/>
                <w:b/>
                <w:kern w:val="0"/>
                <w:sz w:val="18"/>
                <w:szCs w:val="18"/>
                <w:lang w:bidi="ar"/>
              </w:rPr>
              <w:t>自评得分</w:t>
            </w:r>
          </w:p>
        </w:tc>
        <w:tc>
          <w:tcPr>
            <w:tcW w:w="726" w:type="dxa"/>
            <w:shd w:val="clear" w:color="auto" w:fill="FFFFFF"/>
            <w:vAlign w:val="center"/>
          </w:tcPr>
          <w:p>
            <w:pPr>
              <w:widowControl/>
              <w:jc w:val="center"/>
              <w:textAlignment w:val="center"/>
              <w:rPr>
                <w:rFonts w:hint="eastAsia" w:ascii="黑体" w:hAnsi="黑体" w:eastAsia="黑体" w:cs="黑体"/>
                <w:b/>
                <w:kern w:val="0"/>
                <w:sz w:val="18"/>
                <w:szCs w:val="18"/>
                <w:lang w:bidi="ar"/>
              </w:rPr>
            </w:pPr>
            <w:r>
              <w:rPr>
                <w:rFonts w:hint="eastAsia" w:ascii="黑体" w:hAnsi="黑体" w:eastAsia="黑体" w:cs="黑体"/>
                <w:b/>
                <w:kern w:val="0"/>
                <w:sz w:val="18"/>
                <w:szCs w:val="18"/>
                <w:lang w:bidi="ar"/>
              </w:rPr>
              <w:t>二级学院考核小组</w:t>
            </w:r>
          </w:p>
          <w:p>
            <w:pPr>
              <w:widowControl/>
              <w:jc w:val="center"/>
              <w:textAlignment w:val="center"/>
              <w:rPr>
                <w:rFonts w:hint="eastAsia" w:ascii="黑体" w:hAnsi="黑体" w:eastAsia="黑体" w:cs="黑体"/>
                <w:b/>
                <w:kern w:val="0"/>
                <w:sz w:val="18"/>
                <w:szCs w:val="18"/>
                <w:lang w:bidi="ar"/>
              </w:rPr>
            </w:pPr>
            <w:r>
              <w:rPr>
                <w:rFonts w:hint="eastAsia" w:ascii="黑体" w:hAnsi="黑体" w:eastAsia="黑体" w:cs="黑体"/>
                <w:b/>
                <w:kern w:val="0"/>
                <w:sz w:val="18"/>
                <w:szCs w:val="18"/>
                <w:lang w:bidi="ar"/>
              </w:rPr>
              <w:t>评分</w:t>
            </w:r>
          </w:p>
        </w:tc>
        <w:tc>
          <w:tcPr>
            <w:tcW w:w="943" w:type="dxa"/>
            <w:shd w:val="clear" w:color="auto" w:fill="FFFFFF"/>
            <w:vAlign w:val="center"/>
          </w:tcPr>
          <w:p>
            <w:pPr>
              <w:widowControl/>
              <w:jc w:val="center"/>
              <w:textAlignment w:val="center"/>
              <w:rPr>
                <w:rFonts w:hint="eastAsia" w:ascii="黑体" w:hAnsi="黑体" w:eastAsia="黑体" w:cs="黑体"/>
                <w:b/>
                <w:kern w:val="0"/>
                <w:sz w:val="18"/>
                <w:szCs w:val="18"/>
                <w:lang w:bidi="ar"/>
              </w:rPr>
            </w:pPr>
            <w:r>
              <w:rPr>
                <w:rFonts w:hint="eastAsia" w:ascii="黑体" w:hAnsi="黑体" w:eastAsia="黑体" w:cs="黑体"/>
                <w:b/>
                <w:kern w:val="0"/>
                <w:sz w:val="18"/>
                <w:szCs w:val="18"/>
                <w:lang w:val="en-US" w:eastAsia="zh-CN" w:bidi="ar"/>
              </w:rPr>
              <w:t>审核部门</w:t>
            </w:r>
          </w:p>
        </w:tc>
        <w:tc>
          <w:tcPr>
            <w:tcW w:w="742" w:type="dxa"/>
            <w:shd w:val="clear" w:color="auto" w:fill="FFFFFF"/>
            <w:vAlign w:val="center"/>
          </w:tcPr>
          <w:p>
            <w:pPr>
              <w:widowControl/>
              <w:jc w:val="center"/>
              <w:textAlignment w:val="center"/>
              <w:rPr>
                <w:rFonts w:hint="eastAsia" w:ascii="黑体" w:hAnsi="黑体" w:eastAsia="黑体" w:cs="黑体"/>
                <w:b/>
                <w:kern w:val="0"/>
                <w:sz w:val="18"/>
                <w:szCs w:val="18"/>
                <w:lang w:val="en-US" w:eastAsia="zh-CN" w:bidi="ar"/>
              </w:rPr>
            </w:pPr>
            <w:r>
              <w:rPr>
                <w:rFonts w:hint="eastAsia" w:ascii="黑体" w:hAnsi="黑体" w:eastAsia="黑体" w:cs="黑体"/>
                <w:b/>
                <w:kern w:val="0"/>
                <w:sz w:val="18"/>
                <w:szCs w:val="18"/>
                <w:lang w:val="en-US" w:eastAsia="zh-CN" w:bidi="ar"/>
              </w:rPr>
              <w:t>审核</w:t>
            </w:r>
          </w:p>
          <w:p>
            <w:pPr>
              <w:widowControl/>
              <w:jc w:val="center"/>
              <w:textAlignment w:val="center"/>
              <w:rPr>
                <w:rFonts w:hint="eastAsia" w:ascii="黑体" w:hAnsi="黑体" w:eastAsia="黑体" w:cs="黑体"/>
                <w:b/>
                <w:kern w:val="0"/>
                <w:sz w:val="18"/>
                <w:szCs w:val="18"/>
                <w:lang w:bidi="ar"/>
              </w:rPr>
            </w:pPr>
            <w:r>
              <w:rPr>
                <w:rFonts w:hint="eastAsia" w:ascii="黑体" w:hAnsi="黑体" w:eastAsia="黑体" w:cs="黑体"/>
                <w:b/>
                <w:kern w:val="0"/>
                <w:sz w:val="18"/>
                <w:szCs w:val="18"/>
                <w:lang w:val="en-US" w:eastAsia="zh-CN" w:bidi="ar"/>
              </w:rPr>
              <w:t>评分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906" w:hRule="atLeast"/>
        </w:trPr>
        <w:tc>
          <w:tcPr>
            <w:tcW w:w="815" w:type="dxa"/>
            <w:vMerge w:val="restart"/>
            <w:shd w:val="clear" w:color="auto" w:fill="FFFFFF"/>
            <w:vAlign w:val="center"/>
          </w:tcPr>
          <w:p>
            <w:pPr>
              <w:widowControl/>
              <w:jc w:val="center"/>
              <w:textAlignment w:val="center"/>
              <w:rPr>
                <w:rFonts w:hint="eastAsia" w:ascii="黑体" w:hAnsi="黑体" w:eastAsia="黑体" w:cs="黑体"/>
                <w:b/>
                <w:kern w:val="0"/>
                <w:sz w:val="18"/>
                <w:szCs w:val="18"/>
                <w:lang w:bidi="ar"/>
              </w:rPr>
            </w:pPr>
          </w:p>
        </w:tc>
        <w:tc>
          <w:tcPr>
            <w:tcW w:w="898" w:type="dxa"/>
            <w:vMerge w:val="restart"/>
            <w:shd w:val="clear" w:color="auto" w:fill="FFFFFF"/>
            <w:vAlign w:val="center"/>
          </w:tcPr>
          <w:p>
            <w:pPr>
              <w:widowControl/>
              <w:jc w:val="center"/>
              <w:textAlignment w:val="center"/>
              <w:rPr>
                <w:rFonts w:hint="eastAsia" w:ascii="宋体" w:hAnsi="宋体" w:cs="宋体"/>
                <w:kern w:val="0"/>
                <w:sz w:val="20"/>
                <w:szCs w:val="20"/>
                <w:lang w:bidi="ar"/>
              </w:rPr>
            </w:pPr>
            <w:r>
              <w:rPr>
                <w:rFonts w:hint="eastAsia" w:ascii="宋体" w:hAnsi="宋体" w:cs="宋体"/>
                <w:kern w:val="0"/>
                <w:sz w:val="20"/>
                <w:szCs w:val="20"/>
                <w:lang w:bidi="ar"/>
              </w:rPr>
              <w:t>A5.就业创业教育</w:t>
            </w:r>
          </w:p>
          <w:p>
            <w:pPr>
              <w:widowControl/>
              <w:jc w:val="center"/>
              <w:textAlignment w:val="center"/>
              <w:rPr>
                <w:rFonts w:hint="eastAsia" w:ascii="宋体" w:hAnsi="宋体" w:cs="宋体"/>
                <w:sz w:val="20"/>
                <w:szCs w:val="20"/>
              </w:rPr>
            </w:pPr>
          </w:p>
        </w:tc>
        <w:tc>
          <w:tcPr>
            <w:tcW w:w="2011" w:type="dxa"/>
            <w:shd w:val="clear" w:color="auto" w:fill="FFFFFF"/>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职业规划和就业指导教育（8分）</w:t>
            </w:r>
          </w:p>
        </w:tc>
        <w:tc>
          <w:tcPr>
            <w:tcW w:w="6320" w:type="dxa"/>
            <w:shd w:val="clear" w:color="auto" w:fill="FFFFFF"/>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承担职业规划、就业指导等课程，指导参加职业规划类比赛，或组织相关活动，每次2分。</w:t>
            </w:r>
          </w:p>
        </w:tc>
        <w:tc>
          <w:tcPr>
            <w:tcW w:w="644" w:type="dxa"/>
            <w:shd w:val="clear" w:color="auto" w:fill="FFFFFF"/>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8</w:t>
            </w:r>
          </w:p>
        </w:tc>
        <w:tc>
          <w:tcPr>
            <w:tcW w:w="561" w:type="dxa"/>
            <w:shd w:val="clear" w:color="auto" w:fill="FFFFFF"/>
            <w:vAlign w:val="center"/>
          </w:tcPr>
          <w:p>
            <w:pPr>
              <w:jc w:val="center"/>
              <w:rPr>
                <w:rFonts w:hint="eastAsia" w:ascii="宋体" w:hAnsi="宋体" w:cs="宋体"/>
                <w:sz w:val="20"/>
                <w:szCs w:val="20"/>
              </w:rPr>
            </w:pPr>
          </w:p>
        </w:tc>
        <w:tc>
          <w:tcPr>
            <w:tcW w:w="726" w:type="dxa"/>
            <w:shd w:val="clear" w:color="auto" w:fill="FFFFFF"/>
            <w:vAlign w:val="center"/>
          </w:tcPr>
          <w:p>
            <w:pPr>
              <w:jc w:val="center"/>
              <w:rPr>
                <w:rFonts w:hint="eastAsia" w:ascii="宋体" w:hAnsi="宋体" w:cs="宋体"/>
                <w:sz w:val="20"/>
                <w:szCs w:val="20"/>
              </w:rPr>
            </w:pPr>
          </w:p>
        </w:tc>
        <w:tc>
          <w:tcPr>
            <w:tcW w:w="943" w:type="dxa"/>
            <w:shd w:val="clear" w:color="auto" w:fill="FFFFFF"/>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val="en-US" w:eastAsia="zh-CN" w:bidi="ar"/>
              </w:rPr>
              <w:t>学工部（处）</w:t>
            </w:r>
          </w:p>
        </w:tc>
        <w:tc>
          <w:tcPr>
            <w:tcW w:w="742" w:type="dxa"/>
            <w:shd w:val="clear" w:color="auto" w:fill="FFFFFF"/>
            <w:vAlign w:val="center"/>
          </w:tcPr>
          <w:p>
            <w:pPr>
              <w:widowControl/>
              <w:jc w:val="center"/>
              <w:textAlignment w:val="center"/>
              <w:rPr>
                <w:rFonts w:hint="eastAsia" w:ascii="黑体" w:hAnsi="黑体" w:eastAsia="黑体" w:cs="黑体"/>
                <w:b/>
                <w:kern w:val="0"/>
                <w:sz w:val="18"/>
                <w:szCs w:val="18"/>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1004" w:hRule="atLeast"/>
        </w:trPr>
        <w:tc>
          <w:tcPr>
            <w:tcW w:w="815" w:type="dxa"/>
            <w:vMerge w:val="continue"/>
            <w:shd w:val="clear" w:color="auto" w:fill="FFFFFF"/>
            <w:vAlign w:val="center"/>
          </w:tcPr>
          <w:p>
            <w:pPr>
              <w:widowControl/>
              <w:jc w:val="center"/>
              <w:textAlignment w:val="center"/>
              <w:rPr>
                <w:rFonts w:hint="eastAsia" w:ascii="黑体" w:hAnsi="黑体" w:eastAsia="黑体" w:cs="黑体"/>
                <w:b/>
                <w:kern w:val="0"/>
                <w:sz w:val="18"/>
                <w:szCs w:val="18"/>
                <w:lang w:bidi="ar"/>
              </w:rPr>
            </w:pPr>
          </w:p>
        </w:tc>
        <w:tc>
          <w:tcPr>
            <w:tcW w:w="898" w:type="dxa"/>
            <w:vMerge w:val="continue"/>
            <w:shd w:val="clear" w:color="auto" w:fill="FFFFFF"/>
            <w:vAlign w:val="center"/>
          </w:tcPr>
          <w:p>
            <w:pPr>
              <w:jc w:val="center"/>
              <w:rPr>
                <w:rFonts w:hint="eastAsia" w:ascii="宋体" w:hAnsi="宋体" w:cs="宋体"/>
                <w:sz w:val="20"/>
                <w:szCs w:val="20"/>
              </w:rPr>
            </w:pPr>
          </w:p>
        </w:tc>
        <w:tc>
          <w:tcPr>
            <w:tcW w:w="2011" w:type="dxa"/>
            <w:shd w:val="clear" w:color="auto" w:fill="FFFFFF"/>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创新创业教育（7分）</w:t>
            </w:r>
          </w:p>
        </w:tc>
        <w:tc>
          <w:tcPr>
            <w:tcW w:w="6320" w:type="dxa"/>
            <w:shd w:val="clear" w:color="auto" w:fill="FFFFFF"/>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积极支持学生参与创新创业类活动，指导学生负责1个项目加2分；指导学生参加创新创业类竞赛，学生参赛1人加1分，进入校级决赛每人加2分，获得优秀指导老师另加1分。</w:t>
            </w:r>
          </w:p>
        </w:tc>
        <w:tc>
          <w:tcPr>
            <w:tcW w:w="644" w:type="dxa"/>
            <w:shd w:val="clear" w:color="auto" w:fill="FFFFFF"/>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7</w:t>
            </w:r>
          </w:p>
        </w:tc>
        <w:tc>
          <w:tcPr>
            <w:tcW w:w="561" w:type="dxa"/>
            <w:shd w:val="clear" w:color="auto" w:fill="FFFFFF"/>
            <w:vAlign w:val="center"/>
          </w:tcPr>
          <w:p>
            <w:pPr>
              <w:jc w:val="center"/>
              <w:rPr>
                <w:rFonts w:hint="eastAsia" w:ascii="宋体" w:hAnsi="宋体" w:cs="宋体"/>
                <w:sz w:val="20"/>
                <w:szCs w:val="20"/>
              </w:rPr>
            </w:pPr>
          </w:p>
        </w:tc>
        <w:tc>
          <w:tcPr>
            <w:tcW w:w="726" w:type="dxa"/>
            <w:shd w:val="clear" w:color="auto" w:fill="FFFFFF"/>
            <w:vAlign w:val="center"/>
          </w:tcPr>
          <w:p>
            <w:pPr>
              <w:jc w:val="center"/>
              <w:rPr>
                <w:rFonts w:hint="eastAsia" w:ascii="宋体" w:hAnsi="宋体" w:cs="宋体"/>
                <w:sz w:val="20"/>
                <w:szCs w:val="20"/>
              </w:rPr>
            </w:pPr>
          </w:p>
        </w:tc>
        <w:tc>
          <w:tcPr>
            <w:tcW w:w="943" w:type="dxa"/>
            <w:shd w:val="clear" w:color="auto" w:fill="FFFFFF"/>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val="en-US" w:eastAsia="zh-CN" w:bidi="ar"/>
              </w:rPr>
              <w:t>学工部（处）</w:t>
            </w:r>
          </w:p>
        </w:tc>
        <w:tc>
          <w:tcPr>
            <w:tcW w:w="742" w:type="dxa"/>
            <w:shd w:val="clear" w:color="auto" w:fill="FFFFFF"/>
            <w:vAlign w:val="center"/>
          </w:tcPr>
          <w:p>
            <w:pPr>
              <w:widowControl/>
              <w:jc w:val="center"/>
              <w:textAlignment w:val="center"/>
              <w:rPr>
                <w:rFonts w:hint="eastAsia" w:ascii="黑体" w:hAnsi="黑体" w:eastAsia="黑体" w:cs="黑体"/>
                <w:b/>
                <w:kern w:val="0"/>
                <w:sz w:val="18"/>
                <w:szCs w:val="18"/>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686" w:hRule="atLeast"/>
        </w:trPr>
        <w:tc>
          <w:tcPr>
            <w:tcW w:w="815" w:type="dxa"/>
            <w:vMerge w:val="restart"/>
            <w:shd w:val="clear" w:color="auto" w:fill="FFFFFF"/>
            <w:vAlign w:val="center"/>
          </w:tcPr>
          <w:p>
            <w:pPr>
              <w:widowControl/>
              <w:jc w:val="center"/>
              <w:textAlignment w:val="center"/>
              <w:rPr>
                <w:rFonts w:hint="eastAsia" w:ascii="宋体" w:hAnsi="宋体" w:cs="宋体"/>
                <w:kern w:val="0"/>
                <w:sz w:val="20"/>
                <w:szCs w:val="20"/>
                <w:lang w:bidi="ar"/>
              </w:rPr>
            </w:pPr>
            <w:r>
              <w:rPr>
                <w:rFonts w:hint="eastAsia" w:ascii="宋体" w:hAnsi="宋体" w:cs="宋体"/>
                <w:kern w:val="0"/>
                <w:sz w:val="20"/>
                <w:szCs w:val="20"/>
                <w:lang w:bidi="ar"/>
              </w:rPr>
              <w:t>B.</w:t>
            </w:r>
          </w:p>
          <w:p>
            <w:pPr>
              <w:widowControl/>
              <w:jc w:val="center"/>
              <w:textAlignment w:val="center"/>
              <w:rPr>
                <w:rFonts w:hint="eastAsia" w:ascii="宋体" w:hAnsi="宋体" w:cs="宋体"/>
                <w:kern w:val="0"/>
                <w:sz w:val="20"/>
                <w:szCs w:val="20"/>
                <w:lang w:bidi="ar"/>
              </w:rPr>
            </w:pPr>
            <w:r>
              <w:rPr>
                <w:rFonts w:hint="eastAsia" w:ascii="宋体" w:hAnsi="宋体" w:cs="宋体"/>
                <w:kern w:val="0"/>
                <w:sz w:val="20"/>
                <w:szCs w:val="20"/>
                <w:lang w:bidi="ar"/>
              </w:rPr>
              <w:t>学生管理</w:t>
            </w:r>
          </w:p>
          <w:p>
            <w:pPr>
              <w:widowControl/>
              <w:jc w:val="center"/>
              <w:textAlignment w:val="center"/>
              <w:rPr>
                <w:rFonts w:hint="eastAsia" w:ascii="宋体" w:hAnsi="宋体" w:cs="宋体"/>
                <w:kern w:val="0"/>
                <w:sz w:val="20"/>
                <w:szCs w:val="20"/>
                <w:lang w:bidi="ar"/>
              </w:rPr>
            </w:pPr>
            <w:r>
              <w:rPr>
                <w:rFonts w:hint="eastAsia" w:ascii="宋体" w:hAnsi="宋体" w:cs="宋体"/>
                <w:kern w:val="0"/>
                <w:sz w:val="20"/>
                <w:szCs w:val="20"/>
                <w:lang w:bidi="ar"/>
              </w:rPr>
              <w:t>（100分）</w:t>
            </w:r>
          </w:p>
          <w:p>
            <w:pPr>
              <w:widowControl/>
              <w:jc w:val="center"/>
              <w:textAlignment w:val="center"/>
              <w:rPr>
                <w:rFonts w:hint="eastAsia" w:ascii="宋体" w:hAnsi="宋体" w:eastAsia="宋体" w:cs="宋体"/>
                <w:kern w:val="0"/>
                <w:sz w:val="20"/>
                <w:szCs w:val="20"/>
                <w:lang w:val="en-US" w:eastAsia="zh-CN" w:bidi="ar"/>
              </w:rPr>
            </w:pPr>
          </w:p>
        </w:tc>
        <w:tc>
          <w:tcPr>
            <w:tcW w:w="898" w:type="dxa"/>
            <w:vMerge w:val="restart"/>
            <w:shd w:val="clear" w:color="auto" w:fill="FFFFFF"/>
            <w:vAlign w:val="center"/>
          </w:tcPr>
          <w:p>
            <w:pPr>
              <w:widowControl/>
              <w:jc w:val="center"/>
              <w:textAlignment w:val="center"/>
              <w:rPr>
                <w:rFonts w:hint="eastAsia" w:ascii="宋体" w:hAnsi="宋体" w:cs="宋体"/>
                <w:kern w:val="0"/>
                <w:sz w:val="20"/>
                <w:szCs w:val="20"/>
                <w:lang w:bidi="ar"/>
              </w:rPr>
            </w:pPr>
            <w:r>
              <w:rPr>
                <w:rFonts w:hint="eastAsia" w:ascii="宋体" w:hAnsi="宋体" w:cs="宋体"/>
                <w:kern w:val="0"/>
                <w:sz w:val="20"/>
                <w:szCs w:val="20"/>
                <w:lang w:bidi="ar"/>
              </w:rPr>
              <w:t>B1.工作台账</w:t>
            </w:r>
          </w:p>
          <w:p>
            <w:pPr>
              <w:widowControl/>
              <w:jc w:val="both"/>
              <w:textAlignment w:val="center"/>
              <w:rPr>
                <w:rFonts w:hint="eastAsia" w:ascii="宋体" w:hAnsi="宋体" w:cs="宋体"/>
                <w:sz w:val="20"/>
                <w:szCs w:val="20"/>
              </w:rPr>
            </w:pPr>
          </w:p>
        </w:tc>
        <w:tc>
          <w:tcPr>
            <w:tcW w:w="2011" w:type="dxa"/>
            <w:shd w:val="clear" w:color="auto" w:fill="FFFFFF"/>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工作日志（5分）</w:t>
            </w:r>
          </w:p>
        </w:tc>
        <w:tc>
          <w:tcPr>
            <w:tcW w:w="6320" w:type="dxa"/>
            <w:shd w:val="clear" w:color="auto" w:fill="FFFFFF"/>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详细、及时、如实填写工作日志（会议记录、联系记录、工作记录）。每学期有1份工作计划和总结。</w:t>
            </w:r>
          </w:p>
        </w:tc>
        <w:tc>
          <w:tcPr>
            <w:tcW w:w="644" w:type="dxa"/>
            <w:shd w:val="clear" w:color="auto" w:fill="FFFFFF"/>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5</w:t>
            </w:r>
          </w:p>
        </w:tc>
        <w:tc>
          <w:tcPr>
            <w:tcW w:w="561" w:type="dxa"/>
            <w:shd w:val="clear" w:color="auto" w:fill="FFFFFF"/>
            <w:vAlign w:val="center"/>
          </w:tcPr>
          <w:p>
            <w:pPr>
              <w:jc w:val="center"/>
              <w:rPr>
                <w:rFonts w:hint="eastAsia" w:ascii="宋体" w:hAnsi="宋体" w:cs="宋体"/>
                <w:sz w:val="20"/>
                <w:szCs w:val="20"/>
              </w:rPr>
            </w:pPr>
          </w:p>
        </w:tc>
        <w:tc>
          <w:tcPr>
            <w:tcW w:w="726" w:type="dxa"/>
            <w:shd w:val="clear" w:color="auto" w:fill="FFFFFF"/>
            <w:vAlign w:val="center"/>
          </w:tcPr>
          <w:p>
            <w:pPr>
              <w:jc w:val="center"/>
              <w:rPr>
                <w:rFonts w:hint="eastAsia" w:ascii="宋体" w:hAnsi="宋体" w:cs="宋体"/>
                <w:sz w:val="20"/>
                <w:szCs w:val="20"/>
              </w:rPr>
            </w:pPr>
          </w:p>
        </w:tc>
        <w:tc>
          <w:tcPr>
            <w:tcW w:w="943" w:type="dxa"/>
            <w:shd w:val="clear" w:color="auto" w:fill="FFFFFF"/>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val="en-US" w:eastAsia="zh-CN" w:bidi="ar"/>
              </w:rPr>
              <w:t>学工部（处）</w:t>
            </w:r>
          </w:p>
        </w:tc>
        <w:tc>
          <w:tcPr>
            <w:tcW w:w="742" w:type="dxa"/>
            <w:shd w:val="clear" w:color="auto" w:fill="FFFFFF"/>
            <w:vAlign w:val="center"/>
          </w:tcPr>
          <w:p>
            <w:pPr>
              <w:jc w:val="center"/>
              <w:rPr>
                <w:rFonts w:ascii="仿宋_GB2312" w:hAnsi="宋体" w:eastAsia="仿宋_GB2312" w:cs="仿宋_GB2312"/>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686" w:hRule="atLeast"/>
        </w:trPr>
        <w:tc>
          <w:tcPr>
            <w:tcW w:w="815" w:type="dxa"/>
            <w:vMerge w:val="continue"/>
            <w:shd w:val="clear" w:color="auto" w:fill="FFFFFF"/>
            <w:vAlign w:val="center"/>
          </w:tcPr>
          <w:p>
            <w:pPr>
              <w:jc w:val="center"/>
              <w:rPr>
                <w:rFonts w:hint="eastAsia" w:ascii="宋体" w:hAnsi="宋体" w:cs="宋体"/>
                <w:sz w:val="20"/>
                <w:szCs w:val="20"/>
              </w:rPr>
            </w:pPr>
          </w:p>
        </w:tc>
        <w:tc>
          <w:tcPr>
            <w:tcW w:w="898" w:type="dxa"/>
            <w:vMerge w:val="continue"/>
            <w:shd w:val="clear" w:color="auto" w:fill="FFFFFF"/>
            <w:vAlign w:val="center"/>
          </w:tcPr>
          <w:p>
            <w:pPr>
              <w:jc w:val="center"/>
              <w:rPr>
                <w:rFonts w:hint="eastAsia" w:ascii="宋体" w:hAnsi="宋体" w:cs="宋体"/>
                <w:sz w:val="20"/>
                <w:szCs w:val="20"/>
              </w:rPr>
            </w:pPr>
          </w:p>
        </w:tc>
        <w:tc>
          <w:tcPr>
            <w:tcW w:w="2011" w:type="dxa"/>
            <w:shd w:val="clear" w:color="auto" w:fill="FFFFFF"/>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谈心谈话记录（10分）</w:t>
            </w:r>
          </w:p>
        </w:tc>
        <w:tc>
          <w:tcPr>
            <w:tcW w:w="6320" w:type="dxa"/>
            <w:shd w:val="clear" w:color="auto" w:fill="FFFFFF"/>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每学年和所带学生谈心谈话一次，并做必要记录。</w:t>
            </w:r>
          </w:p>
        </w:tc>
        <w:tc>
          <w:tcPr>
            <w:tcW w:w="644" w:type="dxa"/>
            <w:shd w:val="clear" w:color="auto" w:fill="FFFFFF"/>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10</w:t>
            </w:r>
          </w:p>
        </w:tc>
        <w:tc>
          <w:tcPr>
            <w:tcW w:w="561" w:type="dxa"/>
            <w:shd w:val="clear" w:color="auto" w:fill="FFFFFF"/>
            <w:vAlign w:val="center"/>
          </w:tcPr>
          <w:p>
            <w:pPr>
              <w:jc w:val="center"/>
              <w:rPr>
                <w:rFonts w:hint="eastAsia" w:ascii="宋体" w:hAnsi="宋体" w:cs="宋体"/>
                <w:sz w:val="20"/>
                <w:szCs w:val="20"/>
              </w:rPr>
            </w:pPr>
          </w:p>
        </w:tc>
        <w:tc>
          <w:tcPr>
            <w:tcW w:w="726" w:type="dxa"/>
            <w:shd w:val="clear" w:color="auto" w:fill="FFFFFF"/>
            <w:vAlign w:val="center"/>
          </w:tcPr>
          <w:p>
            <w:pPr>
              <w:jc w:val="center"/>
              <w:rPr>
                <w:rFonts w:hint="eastAsia" w:ascii="宋体" w:hAnsi="宋体" w:cs="宋体"/>
                <w:sz w:val="20"/>
                <w:szCs w:val="20"/>
              </w:rPr>
            </w:pPr>
          </w:p>
        </w:tc>
        <w:tc>
          <w:tcPr>
            <w:tcW w:w="943" w:type="dxa"/>
            <w:shd w:val="clear" w:color="auto" w:fill="FFFFFF"/>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val="en-US" w:eastAsia="zh-CN" w:bidi="ar"/>
              </w:rPr>
              <w:t>学工部（处）</w:t>
            </w:r>
          </w:p>
        </w:tc>
        <w:tc>
          <w:tcPr>
            <w:tcW w:w="742" w:type="dxa"/>
            <w:shd w:val="clear" w:color="auto" w:fill="FFFFFF"/>
            <w:vAlign w:val="center"/>
          </w:tcPr>
          <w:p>
            <w:pPr>
              <w:jc w:val="center"/>
              <w:rPr>
                <w:rFonts w:ascii="仿宋_GB2312" w:hAnsi="宋体" w:eastAsia="仿宋_GB2312" w:cs="仿宋_GB2312"/>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1322" w:hRule="atLeast"/>
        </w:trPr>
        <w:tc>
          <w:tcPr>
            <w:tcW w:w="815" w:type="dxa"/>
            <w:vMerge w:val="continue"/>
            <w:shd w:val="clear" w:color="auto" w:fill="FFFFFF"/>
            <w:vAlign w:val="center"/>
          </w:tcPr>
          <w:p>
            <w:pPr>
              <w:jc w:val="center"/>
              <w:rPr>
                <w:rFonts w:hint="eastAsia" w:ascii="宋体" w:hAnsi="宋体" w:cs="宋体"/>
                <w:sz w:val="20"/>
                <w:szCs w:val="20"/>
              </w:rPr>
            </w:pPr>
          </w:p>
        </w:tc>
        <w:tc>
          <w:tcPr>
            <w:tcW w:w="898" w:type="dxa"/>
            <w:vMerge w:val="continue"/>
            <w:shd w:val="clear" w:color="auto" w:fill="FFFFFF"/>
            <w:vAlign w:val="center"/>
          </w:tcPr>
          <w:p>
            <w:pPr>
              <w:jc w:val="center"/>
              <w:rPr>
                <w:rFonts w:hint="eastAsia" w:ascii="宋体" w:hAnsi="宋体" w:cs="宋体"/>
                <w:sz w:val="20"/>
                <w:szCs w:val="20"/>
              </w:rPr>
            </w:pPr>
          </w:p>
        </w:tc>
        <w:tc>
          <w:tcPr>
            <w:tcW w:w="2011" w:type="dxa"/>
            <w:shd w:val="clear" w:color="auto" w:fill="FFFFFF"/>
            <w:vAlign w:val="center"/>
          </w:tcPr>
          <w:p>
            <w:pPr>
              <w:widowControl/>
              <w:jc w:val="center"/>
              <w:textAlignment w:val="center"/>
              <w:rPr>
                <w:rFonts w:hint="eastAsia" w:ascii="宋体" w:hAnsi="宋体" w:cs="宋体"/>
                <w:kern w:val="0"/>
                <w:sz w:val="20"/>
                <w:szCs w:val="20"/>
                <w:lang w:bidi="ar"/>
              </w:rPr>
            </w:pPr>
            <w:r>
              <w:rPr>
                <w:rFonts w:hint="eastAsia" w:ascii="宋体" w:hAnsi="宋体" w:cs="宋体"/>
                <w:kern w:val="0"/>
                <w:sz w:val="20"/>
                <w:szCs w:val="20"/>
                <w:lang w:bidi="ar"/>
              </w:rPr>
              <w:t>学生基本信息管理</w:t>
            </w:r>
          </w:p>
          <w:p>
            <w:pPr>
              <w:widowControl/>
              <w:jc w:val="center"/>
              <w:textAlignment w:val="center"/>
              <w:rPr>
                <w:rFonts w:hint="eastAsia" w:ascii="宋体" w:hAnsi="宋体" w:cs="宋体"/>
                <w:sz w:val="20"/>
                <w:szCs w:val="20"/>
                <w:u w:val="single"/>
              </w:rPr>
            </w:pPr>
            <w:r>
              <w:rPr>
                <w:rFonts w:hint="eastAsia" w:ascii="宋体" w:hAnsi="宋体" w:cs="宋体"/>
                <w:kern w:val="0"/>
                <w:sz w:val="20"/>
                <w:szCs w:val="20"/>
                <w:lang w:bidi="ar"/>
              </w:rPr>
              <w:t>（5分）</w:t>
            </w:r>
          </w:p>
        </w:tc>
        <w:tc>
          <w:tcPr>
            <w:tcW w:w="6320" w:type="dxa"/>
            <w:shd w:val="clear" w:color="auto" w:fill="FFFFFF"/>
            <w:vAlign w:val="center"/>
          </w:tcPr>
          <w:p>
            <w:pPr>
              <w:widowControl/>
              <w:jc w:val="left"/>
              <w:textAlignment w:val="center"/>
              <w:rPr>
                <w:rFonts w:hint="eastAsia" w:ascii="宋体" w:hAnsi="宋体" w:cs="宋体"/>
                <w:kern w:val="0"/>
                <w:sz w:val="20"/>
                <w:szCs w:val="20"/>
                <w:lang w:bidi="ar"/>
              </w:rPr>
            </w:pPr>
            <w:r>
              <w:rPr>
                <w:rFonts w:hint="eastAsia" w:ascii="宋体" w:hAnsi="宋体" w:cs="宋体"/>
                <w:kern w:val="0"/>
                <w:sz w:val="20"/>
                <w:szCs w:val="20"/>
                <w:lang w:bidi="ar"/>
              </w:rPr>
              <w:t>向学生处报送在校生学籍档案无差错；有学生基本信息登记表；建立特殊学生工作档案，重点学生一人一档，情况及时更新。</w:t>
            </w:r>
          </w:p>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按完善（5分）、比较完善（3分）、较少（1分）、没有（0分）四个层次打分。</w:t>
            </w:r>
          </w:p>
        </w:tc>
        <w:tc>
          <w:tcPr>
            <w:tcW w:w="644" w:type="dxa"/>
            <w:shd w:val="clear" w:color="auto" w:fill="FFFFFF"/>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5</w:t>
            </w:r>
          </w:p>
        </w:tc>
        <w:tc>
          <w:tcPr>
            <w:tcW w:w="561" w:type="dxa"/>
            <w:shd w:val="clear" w:color="auto" w:fill="FFFFFF"/>
            <w:vAlign w:val="center"/>
          </w:tcPr>
          <w:p>
            <w:pPr>
              <w:jc w:val="center"/>
              <w:rPr>
                <w:rFonts w:hint="eastAsia" w:ascii="宋体" w:hAnsi="宋体" w:cs="宋体"/>
                <w:sz w:val="20"/>
                <w:szCs w:val="20"/>
              </w:rPr>
            </w:pPr>
          </w:p>
        </w:tc>
        <w:tc>
          <w:tcPr>
            <w:tcW w:w="726" w:type="dxa"/>
            <w:shd w:val="clear" w:color="auto" w:fill="FFFFFF"/>
            <w:vAlign w:val="center"/>
          </w:tcPr>
          <w:p>
            <w:pPr>
              <w:jc w:val="center"/>
              <w:rPr>
                <w:rFonts w:hint="eastAsia" w:ascii="宋体" w:hAnsi="宋体" w:cs="宋体"/>
                <w:sz w:val="20"/>
                <w:szCs w:val="20"/>
              </w:rPr>
            </w:pPr>
          </w:p>
        </w:tc>
        <w:tc>
          <w:tcPr>
            <w:tcW w:w="943" w:type="dxa"/>
            <w:shd w:val="clear" w:color="auto" w:fill="FFFFFF"/>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val="en-US" w:eastAsia="zh-CN" w:bidi="ar"/>
              </w:rPr>
              <w:t>学工部（处）</w:t>
            </w:r>
          </w:p>
        </w:tc>
        <w:tc>
          <w:tcPr>
            <w:tcW w:w="742" w:type="dxa"/>
            <w:shd w:val="clear" w:color="auto" w:fill="FFFFFF"/>
            <w:vAlign w:val="center"/>
          </w:tcPr>
          <w:p>
            <w:pPr>
              <w:jc w:val="center"/>
              <w:rPr>
                <w:rFonts w:ascii="仿宋_GB2312" w:hAnsi="宋体" w:eastAsia="仿宋_GB2312" w:cs="仿宋_GB2312"/>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1342" w:hRule="atLeast"/>
        </w:trPr>
        <w:tc>
          <w:tcPr>
            <w:tcW w:w="815" w:type="dxa"/>
            <w:vMerge w:val="continue"/>
            <w:shd w:val="clear" w:color="auto" w:fill="FFFFFF"/>
            <w:vAlign w:val="center"/>
          </w:tcPr>
          <w:p>
            <w:pPr>
              <w:jc w:val="center"/>
              <w:rPr>
                <w:rFonts w:hint="eastAsia" w:ascii="宋体" w:hAnsi="宋体" w:cs="宋体"/>
                <w:sz w:val="20"/>
                <w:szCs w:val="20"/>
              </w:rPr>
            </w:pPr>
          </w:p>
        </w:tc>
        <w:tc>
          <w:tcPr>
            <w:tcW w:w="898" w:type="dxa"/>
            <w:shd w:val="clear" w:color="auto" w:fill="FFFFFF"/>
            <w:vAlign w:val="center"/>
          </w:tcPr>
          <w:p>
            <w:pPr>
              <w:widowControl/>
              <w:jc w:val="center"/>
              <w:textAlignment w:val="center"/>
              <w:rPr>
                <w:rFonts w:hint="eastAsia" w:ascii="宋体" w:hAnsi="宋体" w:cs="宋体"/>
                <w:kern w:val="0"/>
                <w:sz w:val="20"/>
                <w:szCs w:val="20"/>
                <w:lang w:bidi="ar"/>
              </w:rPr>
            </w:pPr>
            <w:r>
              <w:rPr>
                <w:rFonts w:hint="eastAsia" w:ascii="宋体" w:hAnsi="宋体" w:cs="宋体"/>
                <w:kern w:val="0"/>
                <w:sz w:val="20"/>
                <w:szCs w:val="20"/>
                <w:lang w:bidi="ar"/>
              </w:rPr>
              <w:t>B2.学生组织建设</w:t>
            </w:r>
          </w:p>
          <w:p>
            <w:pPr>
              <w:widowControl/>
              <w:jc w:val="center"/>
              <w:textAlignment w:val="center"/>
              <w:rPr>
                <w:rFonts w:hint="eastAsia" w:ascii="宋体" w:hAnsi="宋体" w:cs="宋体"/>
                <w:sz w:val="20"/>
                <w:szCs w:val="20"/>
              </w:rPr>
            </w:pPr>
          </w:p>
        </w:tc>
        <w:tc>
          <w:tcPr>
            <w:tcW w:w="2011" w:type="dxa"/>
            <w:shd w:val="clear" w:color="auto" w:fill="FFFFFF"/>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学生组织管理（15分）</w:t>
            </w:r>
          </w:p>
        </w:tc>
        <w:tc>
          <w:tcPr>
            <w:tcW w:w="6320" w:type="dxa"/>
            <w:shd w:val="clear" w:color="auto" w:fill="FFFFFF"/>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每学年做好学生干部换届、班委选举工作。按时完成日常的社会实践、骨干培训、评优评先等工作，有投诉且查实，则0分。每学期出席5次以上学生干部例会或专题会议、参加5次以上学生社团活动，每少1次扣1分。</w:t>
            </w:r>
          </w:p>
        </w:tc>
        <w:tc>
          <w:tcPr>
            <w:tcW w:w="644" w:type="dxa"/>
            <w:shd w:val="clear" w:color="auto" w:fill="FFFFFF"/>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15</w:t>
            </w:r>
          </w:p>
        </w:tc>
        <w:tc>
          <w:tcPr>
            <w:tcW w:w="561" w:type="dxa"/>
            <w:shd w:val="clear" w:color="auto" w:fill="FFFFFF"/>
            <w:vAlign w:val="center"/>
          </w:tcPr>
          <w:p>
            <w:pPr>
              <w:jc w:val="center"/>
              <w:rPr>
                <w:rFonts w:hint="eastAsia" w:ascii="宋体" w:hAnsi="宋体" w:cs="宋体"/>
                <w:sz w:val="20"/>
                <w:szCs w:val="20"/>
              </w:rPr>
            </w:pPr>
          </w:p>
        </w:tc>
        <w:tc>
          <w:tcPr>
            <w:tcW w:w="726" w:type="dxa"/>
            <w:shd w:val="clear" w:color="auto" w:fill="FFFFFF"/>
            <w:vAlign w:val="center"/>
          </w:tcPr>
          <w:p>
            <w:pPr>
              <w:jc w:val="center"/>
              <w:rPr>
                <w:rFonts w:hint="eastAsia" w:ascii="宋体" w:hAnsi="宋体" w:cs="宋体"/>
                <w:sz w:val="20"/>
                <w:szCs w:val="20"/>
              </w:rPr>
            </w:pPr>
          </w:p>
        </w:tc>
        <w:tc>
          <w:tcPr>
            <w:tcW w:w="943" w:type="dxa"/>
            <w:shd w:val="clear" w:color="auto" w:fill="FFFFFF"/>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团委</w:t>
            </w:r>
          </w:p>
        </w:tc>
        <w:tc>
          <w:tcPr>
            <w:tcW w:w="742" w:type="dxa"/>
            <w:shd w:val="clear" w:color="auto" w:fill="FFFFFF"/>
            <w:vAlign w:val="center"/>
          </w:tcPr>
          <w:p>
            <w:pPr>
              <w:jc w:val="center"/>
              <w:rPr>
                <w:rFonts w:ascii="仿宋_GB2312" w:hAnsi="宋体" w:eastAsia="仿宋_GB2312" w:cs="仿宋_GB2312"/>
                <w:sz w:val="20"/>
                <w:szCs w:val="20"/>
              </w:rPr>
            </w:pPr>
          </w:p>
        </w:tc>
      </w:tr>
    </w:tbl>
    <w:p>
      <w:pPr>
        <w:rPr>
          <w:rFonts w:hint="eastAsia"/>
        </w:rPr>
      </w:pPr>
    </w:p>
    <w:p/>
    <w:tbl>
      <w:tblPr>
        <w:tblStyle w:val="5"/>
        <w:tblW w:w="13680"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
      <w:tblGrid>
        <w:gridCol w:w="816"/>
        <w:gridCol w:w="899"/>
        <w:gridCol w:w="2015"/>
        <w:gridCol w:w="6327"/>
        <w:gridCol w:w="646"/>
        <w:gridCol w:w="562"/>
        <w:gridCol w:w="727"/>
        <w:gridCol w:w="944"/>
        <w:gridCol w:w="74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1387" w:hRule="atLeast"/>
        </w:trPr>
        <w:tc>
          <w:tcPr>
            <w:tcW w:w="816" w:type="dxa"/>
            <w:shd w:val="clear" w:color="auto" w:fill="FFFFFF"/>
            <w:vAlign w:val="center"/>
          </w:tcPr>
          <w:p>
            <w:pPr>
              <w:widowControl/>
              <w:jc w:val="center"/>
              <w:textAlignment w:val="center"/>
              <w:rPr>
                <w:rFonts w:ascii="黑体" w:hAnsi="黑体" w:eastAsia="黑体" w:cs="黑体"/>
                <w:b/>
                <w:kern w:val="0"/>
                <w:sz w:val="18"/>
                <w:szCs w:val="18"/>
                <w:lang w:bidi="ar"/>
              </w:rPr>
            </w:pPr>
            <w:r>
              <w:rPr>
                <w:rFonts w:hint="eastAsia" w:ascii="黑体" w:hAnsi="黑体" w:eastAsia="黑体" w:cs="黑体"/>
                <w:b/>
                <w:kern w:val="0"/>
                <w:sz w:val="18"/>
                <w:szCs w:val="18"/>
                <w:lang w:bidi="ar"/>
              </w:rPr>
              <w:t>一级</w:t>
            </w:r>
          </w:p>
          <w:p>
            <w:pPr>
              <w:widowControl/>
              <w:jc w:val="center"/>
              <w:textAlignment w:val="center"/>
              <w:rPr>
                <w:rFonts w:ascii="黑体" w:hAnsi="黑体" w:eastAsia="黑体" w:cs="黑体"/>
                <w:b/>
                <w:kern w:val="0"/>
                <w:sz w:val="18"/>
                <w:szCs w:val="18"/>
                <w:lang w:bidi="ar"/>
              </w:rPr>
            </w:pPr>
            <w:r>
              <w:rPr>
                <w:rFonts w:hint="eastAsia" w:ascii="黑体" w:hAnsi="黑体" w:eastAsia="黑体" w:cs="黑体"/>
                <w:b/>
                <w:kern w:val="0"/>
                <w:sz w:val="18"/>
                <w:szCs w:val="18"/>
                <w:lang w:bidi="ar"/>
              </w:rPr>
              <w:t>指标</w:t>
            </w:r>
          </w:p>
        </w:tc>
        <w:tc>
          <w:tcPr>
            <w:tcW w:w="899" w:type="dxa"/>
            <w:shd w:val="clear" w:color="auto" w:fill="FFFFFF"/>
            <w:vAlign w:val="center"/>
          </w:tcPr>
          <w:p>
            <w:pPr>
              <w:widowControl/>
              <w:jc w:val="center"/>
              <w:textAlignment w:val="center"/>
              <w:rPr>
                <w:rFonts w:ascii="黑体" w:hAnsi="黑体" w:eastAsia="黑体" w:cs="黑体"/>
                <w:b/>
                <w:kern w:val="0"/>
                <w:sz w:val="18"/>
                <w:szCs w:val="18"/>
                <w:lang w:bidi="ar"/>
              </w:rPr>
            </w:pPr>
            <w:r>
              <w:rPr>
                <w:rFonts w:hint="eastAsia" w:ascii="黑体" w:hAnsi="黑体" w:eastAsia="黑体" w:cs="黑体"/>
                <w:b/>
                <w:kern w:val="0"/>
                <w:sz w:val="18"/>
                <w:szCs w:val="18"/>
                <w:lang w:bidi="ar"/>
              </w:rPr>
              <w:t>二级</w:t>
            </w:r>
          </w:p>
          <w:p>
            <w:pPr>
              <w:widowControl/>
              <w:jc w:val="center"/>
              <w:textAlignment w:val="center"/>
              <w:rPr>
                <w:rFonts w:hint="eastAsia" w:ascii="黑体" w:hAnsi="黑体" w:eastAsia="黑体" w:cs="黑体"/>
                <w:b/>
                <w:kern w:val="0"/>
                <w:sz w:val="18"/>
                <w:szCs w:val="18"/>
                <w:lang w:bidi="ar"/>
              </w:rPr>
            </w:pPr>
            <w:r>
              <w:rPr>
                <w:rFonts w:hint="eastAsia" w:ascii="黑体" w:hAnsi="黑体" w:eastAsia="黑体" w:cs="黑体"/>
                <w:b/>
                <w:kern w:val="0"/>
                <w:sz w:val="18"/>
                <w:szCs w:val="18"/>
                <w:lang w:bidi="ar"/>
              </w:rPr>
              <w:t>指标</w:t>
            </w:r>
          </w:p>
        </w:tc>
        <w:tc>
          <w:tcPr>
            <w:tcW w:w="2015" w:type="dxa"/>
            <w:shd w:val="clear" w:color="auto" w:fill="FFFFFF"/>
            <w:vAlign w:val="center"/>
          </w:tcPr>
          <w:p>
            <w:pPr>
              <w:widowControl/>
              <w:jc w:val="center"/>
              <w:textAlignment w:val="center"/>
              <w:rPr>
                <w:rFonts w:hint="eastAsia" w:ascii="黑体" w:hAnsi="黑体" w:eastAsia="黑体" w:cs="黑体"/>
                <w:b/>
                <w:kern w:val="0"/>
                <w:sz w:val="18"/>
                <w:szCs w:val="18"/>
                <w:lang w:bidi="ar"/>
              </w:rPr>
            </w:pPr>
            <w:r>
              <w:rPr>
                <w:rFonts w:hint="eastAsia" w:ascii="黑体" w:hAnsi="黑体" w:eastAsia="黑体" w:cs="黑体"/>
                <w:b/>
                <w:kern w:val="0"/>
                <w:sz w:val="18"/>
                <w:szCs w:val="18"/>
                <w:lang w:bidi="ar"/>
              </w:rPr>
              <w:t>三级指标</w:t>
            </w:r>
          </w:p>
        </w:tc>
        <w:tc>
          <w:tcPr>
            <w:tcW w:w="6327" w:type="dxa"/>
            <w:shd w:val="clear" w:color="auto" w:fill="FFFFFF"/>
            <w:vAlign w:val="center"/>
          </w:tcPr>
          <w:p>
            <w:pPr>
              <w:widowControl/>
              <w:jc w:val="center"/>
              <w:textAlignment w:val="center"/>
              <w:rPr>
                <w:rFonts w:hint="eastAsia" w:ascii="黑体" w:hAnsi="黑体" w:eastAsia="黑体" w:cs="黑体"/>
                <w:b/>
                <w:kern w:val="0"/>
                <w:sz w:val="18"/>
                <w:szCs w:val="18"/>
                <w:lang w:bidi="ar"/>
              </w:rPr>
            </w:pPr>
            <w:r>
              <w:rPr>
                <w:rFonts w:hint="eastAsia" w:ascii="黑体" w:hAnsi="黑体" w:eastAsia="黑体" w:cs="黑体"/>
                <w:b/>
                <w:kern w:val="0"/>
                <w:sz w:val="18"/>
                <w:szCs w:val="18"/>
                <w:lang w:bidi="ar"/>
              </w:rPr>
              <w:t>评分依据</w:t>
            </w:r>
          </w:p>
        </w:tc>
        <w:tc>
          <w:tcPr>
            <w:tcW w:w="646" w:type="dxa"/>
            <w:shd w:val="clear" w:color="auto" w:fill="FFFFFF"/>
            <w:vAlign w:val="center"/>
          </w:tcPr>
          <w:p>
            <w:pPr>
              <w:widowControl/>
              <w:jc w:val="center"/>
              <w:textAlignment w:val="center"/>
              <w:rPr>
                <w:rFonts w:hint="eastAsia" w:ascii="黑体" w:hAnsi="黑体" w:eastAsia="黑体" w:cs="黑体"/>
                <w:b/>
                <w:kern w:val="0"/>
                <w:sz w:val="18"/>
                <w:szCs w:val="18"/>
                <w:lang w:bidi="ar"/>
              </w:rPr>
            </w:pPr>
            <w:r>
              <w:rPr>
                <w:rFonts w:hint="eastAsia" w:ascii="黑体" w:hAnsi="黑体" w:eastAsia="黑体" w:cs="黑体"/>
                <w:b/>
                <w:kern w:val="0"/>
                <w:sz w:val="18"/>
                <w:szCs w:val="18"/>
                <w:lang w:bidi="ar"/>
              </w:rPr>
              <w:t>分值</w:t>
            </w:r>
          </w:p>
        </w:tc>
        <w:tc>
          <w:tcPr>
            <w:tcW w:w="562" w:type="dxa"/>
            <w:shd w:val="clear" w:color="auto" w:fill="FFFFFF"/>
            <w:vAlign w:val="center"/>
          </w:tcPr>
          <w:p>
            <w:pPr>
              <w:widowControl/>
              <w:jc w:val="center"/>
              <w:textAlignment w:val="center"/>
              <w:rPr>
                <w:rFonts w:hint="eastAsia" w:ascii="黑体" w:hAnsi="黑体" w:eastAsia="黑体" w:cs="黑体"/>
                <w:b/>
                <w:kern w:val="0"/>
                <w:sz w:val="18"/>
                <w:szCs w:val="18"/>
                <w:lang w:bidi="ar"/>
              </w:rPr>
            </w:pPr>
            <w:r>
              <w:rPr>
                <w:rFonts w:hint="eastAsia" w:ascii="黑体" w:hAnsi="黑体" w:eastAsia="黑体" w:cs="黑体"/>
                <w:b/>
                <w:kern w:val="0"/>
                <w:sz w:val="18"/>
                <w:szCs w:val="18"/>
                <w:lang w:bidi="ar"/>
              </w:rPr>
              <w:t>自评得分</w:t>
            </w:r>
          </w:p>
        </w:tc>
        <w:tc>
          <w:tcPr>
            <w:tcW w:w="727" w:type="dxa"/>
            <w:shd w:val="clear" w:color="auto" w:fill="FFFFFF"/>
            <w:vAlign w:val="center"/>
          </w:tcPr>
          <w:p>
            <w:pPr>
              <w:widowControl/>
              <w:jc w:val="center"/>
              <w:textAlignment w:val="center"/>
              <w:rPr>
                <w:rFonts w:hint="eastAsia" w:ascii="黑体" w:hAnsi="黑体" w:eastAsia="黑体" w:cs="黑体"/>
                <w:b/>
                <w:kern w:val="0"/>
                <w:sz w:val="18"/>
                <w:szCs w:val="18"/>
                <w:lang w:bidi="ar"/>
              </w:rPr>
            </w:pPr>
            <w:r>
              <w:rPr>
                <w:rFonts w:hint="eastAsia" w:ascii="黑体" w:hAnsi="黑体" w:eastAsia="黑体" w:cs="黑体"/>
                <w:b/>
                <w:kern w:val="0"/>
                <w:sz w:val="18"/>
                <w:szCs w:val="18"/>
                <w:lang w:bidi="ar"/>
              </w:rPr>
              <w:t>二级学院考核小组</w:t>
            </w:r>
          </w:p>
          <w:p>
            <w:pPr>
              <w:widowControl/>
              <w:jc w:val="center"/>
              <w:textAlignment w:val="center"/>
              <w:rPr>
                <w:rFonts w:hint="eastAsia" w:ascii="黑体" w:hAnsi="黑体" w:eastAsia="黑体" w:cs="黑体"/>
                <w:b/>
                <w:kern w:val="0"/>
                <w:sz w:val="18"/>
                <w:szCs w:val="18"/>
                <w:lang w:bidi="ar"/>
              </w:rPr>
            </w:pPr>
            <w:r>
              <w:rPr>
                <w:rFonts w:hint="eastAsia" w:ascii="黑体" w:hAnsi="黑体" w:eastAsia="黑体" w:cs="黑体"/>
                <w:b/>
                <w:kern w:val="0"/>
                <w:sz w:val="18"/>
                <w:szCs w:val="18"/>
                <w:lang w:bidi="ar"/>
              </w:rPr>
              <w:t>评分</w:t>
            </w:r>
          </w:p>
        </w:tc>
        <w:tc>
          <w:tcPr>
            <w:tcW w:w="944" w:type="dxa"/>
            <w:shd w:val="clear" w:color="auto" w:fill="FFFFFF"/>
            <w:vAlign w:val="center"/>
          </w:tcPr>
          <w:p>
            <w:pPr>
              <w:widowControl/>
              <w:jc w:val="center"/>
              <w:textAlignment w:val="center"/>
              <w:rPr>
                <w:rFonts w:hint="eastAsia" w:ascii="黑体" w:hAnsi="黑体" w:eastAsia="黑体" w:cs="黑体"/>
                <w:b/>
                <w:kern w:val="0"/>
                <w:sz w:val="18"/>
                <w:szCs w:val="18"/>
                <w:lang w:bidi="ar"/>
              </w:rPr>
            </w:pPr>
            <w:r>
              <w:rPr>
                <w:rFonts w:hint="eastAsia" w:ascii="黑体" w:hAnsi="黑体" w:eastAsia="黑体" w:cs="黑体"/>
                <w:b/>
                <w:kern w:val="0"/>
                <w:sz w:val="18"/>
                <w:szCs w:val="18"/>
                <w:lang w:val="en-US" w:eastAsia="zh-CN" w:bidi="ar"/>
              </w:rPr>
              <w:t>审核部门</w:t>
            </w:r>
          </w:p>
        </w:tc>
        <w:tc>
          <w:tcPr>
            <w:tcW w:w="744" w:type="dxa"/>
            <w:shd w:val="clear" w:color="auto" w:fill="FFFFFF"/>
            <w:vAlign w:val="center"/>
          </w:tcPr>
          <w:p>
            <w:pPr>
              <w:widowControl/>
              <w:jc w:val="center"/>
              <w:textAlignment w:val="center"/>
              <w:rPr>
                <w:rFonts w:hint="eastAsia" w:ascii="黑体" w:hAnsi="黑体" w:eastAsia="黑体" w:cs="黑体"/>
                <w:b/>
                <w:kern w:val="0"/>
                <w:sz w:val="18"/>
                <w:szCs w:val="18"/>
                <w:lang w:val="en-US" w:eastAsia="zh-CN" w:bidi="ar"/>
              </w:rPr>
            </w:pPr>
            <w:r>
              <w:rPr>
                <w:rFonts w:hint="eastAsia" w:ascii="黑体" w:hAnsi="黑体" w:eastAsia="黑体" w:cs="黑体"/>
                <w:b/>
                <w:kern w:val="0"/>
                <w:sz w:val="18"/>
                <w:szCs w:val="18"/>
                <w:lang w:val="en-US" w:eastAsia="zh-CN" w:bidi="ar"/>
              </w:rPr>
              <w:t>审核</w:t>
            </w:r>
          </w:p>
          <w:p>
            <w:pPr>
              <w:widowControl/>
              <w:jc w:val="center"/>
              <w:textAlignment w:val="center"/>
              <w:rPr>
                <w:rFonts w:hint="eastAsia" w:ascii="黑体" w:hAnsi="黑体" w:eastAsia="黑体" w:cs="黑体"/>
                <w:b/>
                <w:kern w:val="0"/>
                <w:sz w:val="18"/>
                <w:szCs w:val="18"/>
                <w:lang w:bidi="ar"/>
              </w:rPr>
            </w:pPr>
            <w:r>
              <w:rPr>
                <w:rFonts w:hint="eastAsia" w:ascii="黑体" w:hAnsi="黑体" w:eastAsia="黑体" w:cs="黑体"/>
                <w:b/>
                <w:kern w:val="0"/>
                <w:sz w:val="18"/>
                <w:szCs w:val="18"/>
                <w:lang w:val="en-US" w:eastAsia="zh-CN" w:bidi="ar"/>
              </w:rPr>
              <w:t>评分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1054" w:hRule="atLeast"/>
        </w:trPr>
        <w:tc>
          <w:tcPr>
            <w:tcW w:w="816" w:type="dxa"/>
            <w:vMerge w:val="restart"/>
            <w:shd w:val="clear" w:color="auto" w:fill="FFFFFF"/>
            <w:vAlign w:val="center"/>
          </w:tcPr>
          <w:p>
            <w:pPr>
              <w:widowControl/>
              <w:jc w:val="center"/>
              <w:textAlignment w:val="center"/>
              <w:rPr>
                <w:rFonts w:hint="eastAsia" w:ascii="宋体" w:hAnsi="宋体" w:cs="宋体"/>
                <w:kern w:val="0"/>
                <w:sz w:val="20"/>
                <w:szCs w:val="20"/>
                <w:lang w:bidi="ar"/>
              </w:rPr>
            </w:pPr>
            <w:r>
              <w:rPr>
                <w:rFonts w:hint="eastAsia" w:ascii="宋体" w:hAnsi="宋体" w:cs="宋体"/>
                <w:kern w:val="0"/>
                <w:sz w:val="20"/>
                <w:szCs w:val="20"/>
                <w:lang w:bidi="ar"/>
              </w:rPr>
              <w:t>B.</w:t>
            </w:r>
          </w:p>
          <w:p>
            <w:pPr>
              <w:widowControl/>
              <w:jc w:val="center"/>
              <w:textAlignment w:val="center"/>
              <w:rPr>
                <w:rFonts w:hint="eastAsia" w:ascii="宋体" w:hAnsi="宋体" w:cs="宋体"/>
                <w:kern w:val="0"/>
                <w:sz w:val="20"/>
                <w:szCs w:val="20"/>
                <w:lang w:bidi="ar"/>
              </w:rPr>
            </w:pPr>
            <w:r>
              <w:rPr>
                <w:rFonts w:hint="eastAsia" w:ascii="宋体" w:hAnsi="宋体" w:cs="宋体"/>
                <w:kern w:val="0"/>
                <w:sz w:val="20"/>
                <w:szCs w:val="20"/>
                <w:lang w:bidi="ar"/>
              </w:rPr>
              <w:t>学生管理</w:t>
            </w:r>
          </w:p>
          <w:p>
            <w:pPr>
              <w:jc w:val="center"/>
              <w:textAlignment w:val="center"/>
              <w:rPr>
                <w:rFonts w:hint="eastAsia" w:ascii="黑体" w:hAnsi="黑体" w:eastAsia="黑体" w:cs="黑体"/>
                <w:b/>
                <w:kern w:val="0"/>
                <w:sz w:val="18"/>
                <w:szCs w:val="18"/>
                <w:lang w:bidi="ar"/>
              </w:rPr>
            </w:pPr>
            <w:r>
              <w:rPr>
                <w:rFonts w:hint="eastAsia" w:ascii="宋体" w:hAnsi="宋体" w:cs="宋体"/>
                <w:kern w:val="0"/>
                <w:sz w:val="20"/>
                <w:szCs w:val="20"/>
                <w:lang w:bidi="ar"/>
              </w:rPr>
              <w:t>（100分）</w:t>
            </w:r>
          </w:p>
        </w:tc>
        <w:tc>
          <w:tcPr>
            <w:tcW w:w="899" w:type="dxa"/>
            <w:vMerge w:val="restart"/>
            <w:shd w:val="clear" w:color="auto" w:fill="FFFFFF"/>
            <w:vAlign w:val="center"/>
          </w:tcPr>
          <w:p>
            <w:pPr>
              <w:widowControl/>
              <w:jc w:val="center"/>
              <w:textAlignment w:val="center"/>
              <w:rPr>
                <w:rFonts w:hint="eastAsia" w:ascii="宋体" w:hAnsi="宋体" w:cs="宋体"/>
                <w:kern w:val="0"/>
                <w:sz w:val="20"/>
                <w:szCs w:val="20"/>
                <w:lang w:bidi="ar"/>
              </w:rPr>
            </w:pPr>
            <w:r>
              <w:rPr>
                <w:rFonts w:hint="eastAsia" w:ascii="宋体" w:hAnsi="宋体" w:cs="宋体"/>
                <w:kern w:val="0"/>
                <w:sz w:val="20"/>
                <w:szCs w:val="20"/>
                <w:lang w:bidi="ar"/>
              </w:rPr>
              <w:t>B3.文明宿舍创建</w:t>
            </w:r>
          </w:p>
          <w:p>
            <w:pPr>
              <w:widowControl/>
              <w:jc w:val="center"/>
              <w:textAlignment w:val="center"/>
              <w:rPr>
                <w:rFonts w:hint="eastAsia" w:ascii="宋体" w:hAnsi="宋体" w:cs="宋体"/>
                <w:sz w:val="20"/>
                <w:szCs w:val="20"/>
              </w:rPr>
            </w:pPr>
          </w:p>
        </w:tc>
        <w:tc>
          <w:tcPr>
            <w:tcW w:w="2015" w:type="dxa"/>
            <w:shd w:val="clear" w:color="auto" w:fill="FFFFFF"/>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宿舍走访、安全检查情况（10分）</w:t>
            </w:r>
          </w:p>
        </w:tc>
        <w:tc>
          <w:tcPr>
            <w:tcW w:w="6327" w:type="dxa"/>
            <w:shd w:val="clear" w:color="auto" w:fill="FFFFFF"/>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走访学生宿舍，加强宿舍安全检查，每月不少于1次，每次1分。</w:t>
            </w:r>
          </w:p>
        </w:tc>
        <w:tc>
          <w:tcPr>
            <w:tcW w:w="646" w:type="dxa"/>
            <w:shd w:val="clear" w:color="auto" w:fill="FFFFFF"/>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10</w:t>
            </w:r>
          </w:p>
        </w:tc>
        <w:tc>
          <w:tcPr>
            <w:tcW w:w="562" w:type="dxa"/>
            <w:shd w:val="clear" w:color="auto" w:fill="FFFFFF"/>
            <w:vAlign w:val="center"/>
          </w:tcPr>
          <w:p>
            <w:pPr>
              <w:jc w:val="center"/>
              <w:rPr>
                <w:rFonts w:hint="eastAsia" w:ascii="宋体" w:hAnsi="宋体" w:cs="宋体"/>
                <w:sz w:val="20"/>
                <w:szCs w:val="20"/>
              </w:rPr>
            </w:pPr>
          </w:p>
        </w:tc>
        <w:tc>
          <w:tcPr>
            <w:tcW w:w="727" w:type="dxa"/>
            <w:shd w:val="clear" w:color="auto" w:fill="FFFFFF"/>
            <w:vAlign w:val="center"/>
          </w:tcPr>
          <w:p>
            <w:pPr>
              <w:jc w:val="center"/>
              <w:rPr>
                <w:rFonts w:hint="eastAsia" w:ascii="宋体" w:hAnsi="宋体" w:cs="宋体"/>
                <w:sz w:val="20"/>
                <w:szCs w:val="20"/>
              </w:rPr>
            </w:pPr>
          </w:p>
        </w:tc>
        <w:tc>
          <w:tcPr>
            <w:tcW w:w="944" w:type="dxa"/>
            <w:shd w:val="clear" w:color="auto" w:fill="FFFFFF"/>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val="en-US" w:eastAsia="zh-CN" w:bidi="ar"/>
              </w:rPr>
              <w:t>学工部（处）</w:t>
            </w:r>
          </w:p>
        </w:tc>
        <w:tc>
          <w:tcPr>
            <w:tcW w:w="744" w:type="dxa"/>
            <w:shd w:val="clear" w:color="auto" w:fill="FFFFFF"/>
            <w:vAlign w:val="center"/>
          </w:tcPr>
          <w:p>
            <w:pPr>
              <w:widowControl/>
              <w:jc w:val="center"/>
              <w:textAlignment w:val="center"/>
              <w:rPr>
                <w:rFonts w:hint="eastAsia" w:ascii="黑体" w:hAnsi="黑体" w:eastAsia="黑体" w:cs="黑体"/>
                <w:b/>
                <w:kern w:val="0"/>
                <w:sz w:val="18"/>
                <w:szCs w:val="18"/>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1387" w:hRule="atLeast"/>
        </w:trPr>
        <w:tc>
          <w:tcPr>
            <w:tcW w:w="816" w:type="dxa"/>
            <w:vMerge w:val="continue"/>
            <w:shd w:val="clear" w:color="auto" w:fill="FFFFFF"/>
            <w:vAlign w:val="center"/>
          </w:tcPr>
          <w:p>
            <w:pPr>
              <w:jc w:val="center"/>
              <w:textAlignment w:val="center"/>
              <w:rPr>
                <w:rFonts w:hint="eastAsia" w:ascii="黑体" w:hAnsi="黑体" w:eastAsia="黑体" w:cs="黑体"/>
                <w:b/>
                <w:kern w:val="0"/>
                <w:sz w:val="18"/>
                <w:szCs w:val="18"/>
                <w:lang w:bidi="ar"/>
              </w:rPr>
            </w:pPr>
          </w:p>
        </w:tc>
        <w:tc>
          <w:tcPr>
            <w:tcW w:w="899" w:type="dxa"/>
            <w:vMerge w:val="continue"/>
            <w:shd w:val="clear" w:color="auto" w:fill="FFFFFF"/>
            <w:vAlign w:val="center"/>
          </w:tcPr>
          <w:p>
            <w:pPr>
              <w:jc w:val="center"/>
              <w:rPr>
                <w:rFonts w:hint="eastAsia" w:ascii="宋体" w:hAnsi="宋体" w:cs="宋体"/>
                <w:sz w:val="20"/>
                <w:szCs w:val="20"/>
              </w:rPr>
            </w:pPr>
          </w:p>
        </w:tc>
        <w:tc>
          <w:tcPr>
            <w:tcW w:w="2015" w:type="dxa"/>
            <w:shd w:val="clear" w:color="auto" w:fill="FFFFFF"/>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文明宿舍检查评比情况（15分）</w:t>
            </w:r>
          </w:p>
        </w:tc>
        <w:tc>
          <w:tcPr>
            <w:tcW w:w="6327" w:type="dxa"/>
            <w:shd w:val="clear" w:color="auto" w:fill="FFFFFF"/>
            <w:vAlign w:val="center"/>
          </w:tcPr>
          <w:p>
            <w:pPr>
              <w:widowControl/>
              <w:jc w:val="left"/>
              <w:textAlignment w:val="center"/>
              <w:rPr>
                <w:rFonts w:hint="eastAsia" w:ascii="宋体" w:hAnsi="宋体" w:cs="宋体"/>
                <w:b/>
                <w:sz w:val="20"/>
                <w:szCs w:val="20"/>
                <w:u w:val="single"/>
              </w:rPr>
            </w:pPr>
            <w:r>
              <w:rPr>
                <w:rFonts w:hint="eastAsia" w:ascii="宋体" w:hAnsi="宋体" w:cs="宋体"/>
                <w:kern w:val="0"/>
                <w:sz w:val="20"/>
                <w:szCs w:val="20"/>
                <w:lang w:bidi="ar"/>
              </w:rPr>
              <w:t>有常规宿舍文明卫生检查评比，每次1分。按学生处要求上交宿舍检查工作报告，报送文明宿舍评比评分情况，每次2分。在学校组织开展的晚归、晚熄灯及夜不归宿等纪律检查中，如无学生违纪则每次加1分。</w:t>
            </w:r>
          </w:p>
        </w:tc>
        <w:tc>
          <w:tcPr>
            <w:tcW w:w="646" w:type="dxa"/>
            <w:shd w:val="clear" w:color="auto" w:fill="FFFFFF"/>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15</w:t>
            </w:r>
          </w:p>
        </w:tc>
        <w:tc>
          <w:tcPr>
            <w:tcW w:w="562" w:type="dxa"/>
            <w:shd w:val="clear" w:color="auto" w:fill="FFFFFF"/>
            <w:vAlign w:val="center"/>
          </w:tcPr>
          <w:p>
            <w:pPr>
              <w:jc w:val="center"/>
              <w:rPr>
                <w:rFonts w:hint="eastAsia" w:ascii="宋体" w:hAnsi="宋体" w:cs="宋体"/>
                <w:sz w:val="20"/>
                <w:szCs w:val="20"/>
              </w:rPr>
            </w:pPr>
          </w:p>
        </w:tc>
        <w:tc>
          <w:tcPr>
            <w:tcW w:w="727" w:type="dxa"/>
            <w:shd w:val="clear" w:color="auto" w:fill="FFFFFF"/>
            <w:vAlign w:val="center"/>
          </w:tcPr>
          <w:p>
            <w:pPr>
              <w:jc w:val="center"/>
              <w:rPr>
                <w:rFonts w:hint="eastAsia" w:ascii="宋体" w:hAnsi="宋体" w:cs="宋体"/>
                <w:sz w:val="20"/>
                <w:szCs w:val="20"/>
              </w:rPr>
            </w:pPr>
          </w:p>
        </w:tc>
        <w:tc>
          <w:tcPr>
            <w:tcW w:w="944" w:type="dxa"/>
            <w:shd w:val="clear" w:color="auto" w:fill="FFFFFF"/>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val="en-US" w:eastAsia="zh-CN" w:bidi="ar"/>
              </w:rPr>
              <w:t>学工部（处）</w:t>
            </w:r>
          </w:p>
        </w:tc>
        <w:tc>
          <w:tcPr>
            <w:tcW w:w="744" w:type="dxa"/>
            <w:shd w:val="clear" w:color="auto" w:fill="FFFFFF"/>
            <w:vAlign w:val="center"/>
          </w:tcPr>
          <w:p>
            <w:pPr>
              <w:widowControl/>
              <w:jc w:val="center"/>
              <w:textAlignment w:val="center"/>
              <w:rPr>
                <w:rFonts w:hint="eastAsia" w:ascii="黑体" w:hAnsi="黑体" w:eastAsia="黑体" w:cs="黑体"/>
                <w:b/>
                <w:kern w:val="0"/>
                <w:sz w:val="18"/>
                <w:szCs w:val="18"/>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729" w:hRule="atLeast"/>
        </w:trPr>
        <w:tc>
          <w:tcPr>
            <w:tcW w:w="816" w:type="dxa"/>
            <w:vMerge w:val="continue"/>
            <w:shd w:val="clear" w:color="auto" w:fill="FFFFFF"/>
            <w:vAlign w:val="center"/>
          </w:tcPr>
          <w:p>
            <w:pPr>
              <w:widowControl/>
              <w:jc w:val="center"/>
              <w:textAlignment w:val="center"/>
              <w:rPr>
                <w:rFonts w:hint="eastAsia" w:ascii="宋体" w:hAnsi="宋体" w:cs="宋体"/>
                <w:sz w:val="20"/>
                <w:szCs w:val="20"/>
              </w:rPr>
            </w:pPr>
          </w:p>
        </w:tc>
        <w:tc>
          <w:tcPr>
            <w:tcW w:w="899" w:type="dxa"/>
            <w:vMerge w:val="restart"/>
            <w:shd w:val="clear" w:color="auto" w:fill="FFFFFF"/>
            <w:vAlign w:val="center"/>
          </w:tcPr>
          <w:p>
            <w:pPr>
              <w:widowControl/>
              <w:jc w:val="center"/>
              <w:textAlignment w:val="center"/>
              <w:rPr>
                <w:rFonts w:hint="eastAsia" w:ascii="宋体" w:hAnsi="宋体" w:cs="宋体"/>
                <w:kern w:val="0"/>
                <w:sz w:val="20"/>
                <w:szCs w:val="20"/>
                <w:lang w:bidi="ar"/>
              </w:rPr>
            </w:pPr>
            <w:r>
              <w:rPr>
                <w:rFonts w:hint="eastAsia" w:ascii="宋体" w:hAnsi="宋体" w:cs="宋体"/>
                <w:kern w:val="0"/>
                <w:sz w:val="20"/>
                <w:szCs w:val="20"/>
                <w:lang w:bidi="ar"/>
              </w:rPr>
              <w:t>B4.学风建设</w:t>
            </w:r>
          </w:p>
          <w:p>
            <w:pPr>
              <w:widowControl/>
              <w:jc w:val="center"/>
              <w:textAlignment w:val="center"/>
              <w:rPr>
                <w:rFonts w:hint="eastAsia" w:ascii="宋体" w:hAnsi="宋体" w:cs="宋体"/>
                <w:sz w:val="20"/>
                <w:szCs w:val="20"/>
              </w:rPr>
            </w:pPr>
          </w:p>
        </w:tc>
        <w:tc>
          <w:tcPr>
            <w:tcW w:w="2015" w:type="dxa"/>
            <w:shd w:val="clear" w:color="auto" w:fill="FFFFFF"/>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学风建设措施（5分）</w:t>
            </w:r>
          </w:p>
        </w:tc>
        <w:tc>
          <w:tcPr>
            <w:tcW w:w="6327" w:type="dxa"/>
            <w:shd w:val="clear" w:color="auto" w:fill="FFFFFF"/>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面向所负责学生组织2次以上促进学风建设的活动，每次2.5分。</w:t>
            </w:r>
          </w:p>
        </w:tc>
        <w:tc>
          <w:tcPr>
            <w:tcW w:w="646" w:type="dxa"/>
            <w:shd w:val="clear" w:color="auto" w:fill="FFFFFF"/>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5</w:t>
            </w:r>
          </w:p>
        </w:tc>
        <w:tc>
          <w:tcPr>
            <w:tcW w:w="562" w:type="dxa"/>
            <w:shd w:val="clear" w:color="auto" w:fill="FFFFFF"/>
            <w:vAlign w:val="center"/>
          </w:tcPr>
          <w:p>
            <w:pPr>
              <w:jc w:val="center"/>
              <w:rPr>
                <w:rFonts w:hint="eastAsia" w:ascii="宋体" w:hAnsi="宋体" w:cs="宋体"/>
                <w:sz w:val="20"/>
                <w:szCs w:val="20"/>
              </w:rPr>
            </w:pPr>
          </w:p>
        </w:tc>
        <w:tc>
          <w:tcPr>
            <w:tcW w:w="727" w:type="dxa"/>
            <w:shd w:val="clear" w:color="auto" w:fill="FFFFFF"/>
            <w:vAlign w:val="center"/>
          </w:tcPr>
          <w:p>
            <w:pPr>
              <w:jc w:val="center"/>
              <w:rPr>
                <w:rFonts w:hint="eastAsia" w:ascii="宋体" w:hAnsi="宋体" w:cs="宋体"/>
                <w:sz w:val="20"/>
                <w:szCs w:val="20"/>
              </w:rPr>
            </w:pPr>
          </w:p>
        </w:tc>
        <w:tc>
          <w:tcPr>
            <w:tcW w:w="944" w:type="dxa"/>
            <w:shd w:val="clear" w:color="auto" w:fill="FFFFFF"/>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val="en-US" w:eastAsia="zh-CN" w:bidi="ar"/>
              </w:rPr>
              <w:t>学工部（处）</w:t>
            </w:r>
          </w:p>
        </w:tc>
        <w:tc>
          <w:tcPr>
            <w:tcW w:w="744" w:type="dxa"/>
            <w:shd w:val="clear" w:color="auto" w:fill="FFFFFF"/>
            <w:vAlign w:val="center"/>
          </w:tcPr>
          <w:p>
            <w:pPr>
              <w:jc w:val="center"/>
              <w:rPr>
                <w:rFonts w:ascii="仿宋_GB2312" w:hAnsi="宋体" w:eastAsia="仿宋_GB2312" w:cs="仿宋_GB2312"/>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729" w:hRule="atLeast"/>
        </w:trPr>
        <w:tc>
          <w:tcPr>
            <w:tcW w:w="816" w:type="dxa"/>
            <w:vMerge w:val="continue"/>
            <w:shd w:val="clear" w:color="auto" w:fill="FFFFFF"/>
            <w:vAlign w:val="center"/>
          </w:tcPr>
          <w:p>
            <w:pPr>
              <w:jc w:val="center"/>
              <w:rPr>
                <w:rFonts w:hint="eastAsia" w:ascii="宋体" w:hAnsi="宋体" w:cs="宋体"/>
                <w:sz w:val="20"/>
                <w:szCs w:val="20"/>
              </w:rPr>
            </w:pPr>
          </w:p>
        </w:tc>
        <w:tc>
          <w:tcPr>
            <w:tcW w:w="899" w:type="dxa"/>
            <w:vMerge w:val="continue"/>
            <w:shd w:val="clear" w:color="auto" w:fill="FFFFFF"/>
            <w:vAlign w:val="center"/>
          </w:tcPr>
          <w:p>
            <w:pPr>
              <w:jc w:val="center"/>
              <w:rPr>
                <w:rFonts w:hint="eastAsia" w:ascii="宋体" w:hAnsi="宋体" w:cs="宋体"/>
                <w:sz w:val="20"/>
                <w:szCs w:val="20"/>
              </w:rPr>
            </w:pPr>
          </w:p>
        </w:tc>
        <w:tc>
          <w:tcPr>
            <w:tcW w:w="2015" w:type="dxa"/>
            <w:shd w:val="clear" w:color="auto" w:fill="FFFFFF"/>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学风建设效果（10分）</w:t>
            </w:r>
          </w:p>
        </w:tc>
        <w:tc>
          <w:tcPr>
            <w:tcW w:w="6327" w:type="dxa"/>
            <w:shd w:val="clear" w:color="auto" w:fill="FFFFFF"/>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所带学生考试违纪1人次扣2分。</w:t>
            </w:r>
          </w:p>
        </w:tc>
        <w:tc>
          <w:tcPr>
            <w:tcW w:w="646" w:type="dxa"/>
            <w:shd w:val="clear" w:color="auto" w:fill="FFFFFF"/>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10</w:t>
            </w:r>
          </w:p>
        </w:tc>
        <w:tc>
          <w:tcPr>
            <w:tcW w:w="562" w:type="dxa"/>
            <w:shd w:val="clear" w:color="auto" w:fill="FFFFFF"/>
            <w:vAlign w:val="center"/>
          </w:tcPr>
          <w:p>
            <w:pPr>
              <w:jc w:val="center"/>
              <w:rPr>
                <w:rFonts w:hint="eastAsia" w:ascii="宋体" w:hAnsi="宋体" w:cs="宋体"/>
                <w:sz w:val="20"/>
                <w:szCs w:val="20"/>
              </w:rPr>
            </w:pPr>
          </w:p>
        </w:tc>
        <w:tc>
          <w:tcPr>
            <w:tcW w:w="727" w:type="dxa"/>
            <w:shd w:val="clear" w:color="auto" w:fill="FFFFFF"/>
            <w:vAlign w:val="center"/>
          </w:tcPr>
          <w:p>
            <w:pPr>
              <w:jc w:val="center"/>
              <w:rPr>
                <w:rFonts w:hint="eastAsia" w:ascii="宋体" w:hAnsi="宋体" w:cs="宋体"/>
                <w:sz w:val="20"/>
                <w:szCs w:val="20"/>
              </w:rPr>
            </w:pPr>
          </w:p>
        </w:tc>
        <w:tc>
          <w:tcPr>
            <w:tcW w:w="944" w:type="dxa"/>
            <w:shd w:val="clear" w:color="auto" w:fill="FFFFFF"/>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val="en-US" w:eastAsia="zh-CN" w:bidi="ar"/>
              </w:rPr>
              <w:t>学工部（处）</w:t>
            </w:r>
          </w:p>
        </w:tc>
        <w:tc>
          <w:tcPr>
            <w:tcW w:w="744" w:type="dxa"/>
            <w:shd w:val="clear" w:color="auto" w:fill="FFFFFF"/>
            <w:vAlign w:val="center"/>
          </w:tcPr>
          <w:p>
            <w:pPr>
              <w:jc w:val="center"/>
              <w:rPr>
                <w:rFonts w:ascii="仿宋_GB2312" w:hAnsi="宋体" w:eastAsia="仿宋_GB2312" w:cs="仿宋_GB2312"/>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720" w:hRule="atLeast"/>
        </w:trPr>
        <w:tc>
          <w:tcPr>
            <w:tcW w:w="816" w:type="dxa"/>
            <w:vMerge w:val="continue"/>
            <w:shd w:val="clear" w:color="auto" w:fill="FFFFFF"/>
            <w:vAlign w:val="center"/>
          </w:tcPr>
          <w:p>
            <w:pPr>
              <w:jc w:val="center"/>
              <w:rPr>
                <w:rFonts w:hint="eastAsia" w:ascii="宋体" w:hAnsi="宋体" w:cs="宋体"/>
                <w:sz w:val="20"/>
                <w:szCs w:val="20"/>
              </w:rPr>
            </w:pPr>
          </w:p>
        </w:tc>
        <w:tc>
          <w:tcPr>
            <w:tcW w:w="899" w:type="dxa"/>
            <w:vMerge w:val="continue"/>
            <w:shd w:val="clear" w:color="auto" w:fill="FFFFFF"/>
            <w:vAlign w:val="center"/>
          </w:tcPr>
          <w:p>
            <w:pPr>
              <w:jc w:val="center"/>
              <w:rPr>
                <w:rFonts w:hint="eastAsia" w:ascii="宋体" w:hAnsi="宋体" w:cs="宋体"/>
                <w:sz w:val="20"/>
                <w:szCs w:val="20"/>
              </w:rPr>
            </w:pPr>
          </w:p>
        </w:tc>
        <w:tc>
          <w:tcPr>
            <w:tcW w:w="2015" w:type="dxa"/>
            <w:shd w:val="clear" w:color="auto" w:fill="FFFFFF"/>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课堂巡查情况（10分）</w:t>
            </w:r>
          </w:p>
        </w:tc>
        <w:tc>
          <w:tcPr>
            <w:tcW w:w="6327" w:type="dxa"/>
            <w:shd w:val="clear" w:color="auto" w:fill="FFFFFF"/>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每个月巡查所带班级上课情况不少于1次，每少1次扣2分。</w:t>
            </w:r>
          </w:p>
        </w:tc>
        <w:tc>
          <w:tcPr>
            <w:tcW w:w="646" w:type="dxa"/>
            <w:shd w:val="clear" w:color="auto" w:fill="FFFFFF"/>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10</w:t>
            </w:r>
          </w:p>
        </w:tc>
        <w:tc>
          <w:tcPr>
            <w:tcW w:w="562" w:type="dxa"/>
            <w:shd w:val="clear" w:color="auto" w:fill="FFFFFF"/>
            <w:vAlign w:val="center"/>
          </w:tcPr>
          <w:p>
            <w:pPr>
              <w:jc w:val="center"/>
              <w:rPr>
                <w:rFonts w:hint="eastAsia" w:ascii="宋体" w:hAnsi="宋体" w:cs="宋体"/>
                <w:sz w:val="20"/>
                <w:szCs w:val="20"/>
              </w:rPr>
            </w:pPr>
          </w:p>
        </w:tc>
        <w:tc>
          <w:tcPr>
            <w:tcW w:w="727" w:type="dxa"/>
            <w:shd w:val="clear" w:color="auto" w:fill="FFFFFF"/>
            <w:vAlign w:val="center"/>
          </w:tcPr>
          <w:p>
            <w:pPr>
              <w:jc w:val="center"/>
              <w:rPr>
                <w:rFonts w:hint="eastAsia" w:ascii="宋体" w:hAnsi="宋体" w:cs="宋体"/>
                <w:sz w:val="20"/>
                <w:szCs w:val="20"/>
              </w:rPr>
            </w:pPr>
          </w:p>
        </w:tc>
        <w:tc>
          <w:tcPr>
            <w:tcW w:w="944" w:type="dxa"/>
            <w:shd w:val="clear" w:color="auto" w:fill="FFFFFF"/>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val="en-US" w:eastAsia="zh-CN" w:bidi="ar"/>
              </w:rPr>
              <w:t>学工部（处）</w:t>
            </w:r>
          </w:p>
        </w:tc>
        <w:tc>
          <w:tcPr>
            <w:tcW w:w="744" w:type="dxa"/>
            <w:shd w:val="clear" w:color="auto" w:fill="FFFFFF"/>
            <w:vAlign w:val="center"/>
          </w:tcPr>
          <w:p>
            <w:pPr>
              <w:jc w:val="center"/>
              <w:rPr>
                <w:rFonts w:ascii="仿宋_GB2312" w:hAnsi="宋体" w:eastAsia="仿宋_GB2312" w:cs="仿宋_GB2312"/>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720" w:hRule="atLeast"/>
        </w:trPr>
        <w:tc>
          <w:tcPr>
            <w:tcW w:w="816" w:type="dxa"/>
            <w:vMerge w:val="continue"/>
            <w:shd w:val="clear" w:color="auto" w:fill="FFFFFF"/>
            <w:vAlign w:val="center"/>
          </w:tcPr>
          <w:p>
            <w:pPr>
              <w:jc w:val="center"/>
              <w:rPr>
                <w:rFonts w:hint="eastAsia" w:ascii="宋体" w:hAnsi="宋体" w:cs="宋体"/>
                <w:sz w:val="20"/>
                <w:szCs w:val="20"/>
              </w:rPr>
            </w:pPr>
          </w:p>
        </w:tc>
        <w:tc>
          <w:tcPr>
            <w:tcW w:w="899" w:type="dxa"/>
            <w:vMerge w:val="restart"/>
            <w:shd w:val="clear" w:color="auto" w:fill="FFFFFF"/>
            <w:vAlign w:val="center"/>
          </w:tcPr>
          <w:p>
            <w:pPr>
              <w:widowControl/>
              <w:jc w:val="center"/>
              <w:textAlignment w:val="center"/>
              <w:rPr>
                <w:rFonts w:hint="eastAsia" w:ascii="宋体" w:hAnsi="宋体" w:cs="宋体"/>
                <w:kern w:val="0"/>
                <w:sz w:val="20"/>
                <w:szCs w:val="20"/>
                <w:lang w:bidi="ar"/>
              </w:rPr>
            </w:pPr>
            <w:r>
              <w:rPr>
                <w:rFonts w:hint="eastAsia" w:ascii="宋体" w:hAnsi="宋体" w:cs="宋体"/>
                <w:kern w:val="0"/>
                <w:sz w:val="20"/>
                <w:szCs w:val="20"/>
                <w:lang w:bidi="ar"/>
              </w:rPr>
              <w:t>B5.危机事件应急处置</w:t>
            </w:r>
          </w:p>
          <w:p>
            <w:pPr>
              <w:widowControl/>
              <w:jc w:val="center"/>
              <w:textAlignment w:val="center"/>
              <w:rPr>
                <w:rFonts w:hint="eastAsia" w:ascii="宋体" w:hAnsi="宋体" w:cs="宋体"/>
                <w:sz w:val="20"/>
                <w:szCs w:val="20"/>
              </w:rPr>
            </w:pPr>
          </w:p>
        </w:tc>
        <w:tc>
          <w:tcPr>
            <w:tcW w:w="2015" w:type="dxa"/>
            <w:shd w:val="clear" w:color="auto" w:fill="FFFFFF"/>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突发事件到岗情况（10分）</w:t>
            </w:r>
          </w:p>
        </w:tc>
        <w:tc>
          <w:tcPr>
            <w:tcW w:w="6327" w:type="dxa"/>
            <w:shd w:val="clear" w:color="auto" w:fill="FFFFFF"/>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做到第一时间（5分钟以内）回应，并及时赶赴现场处理。</w:t>
            </w:r>
          </w:p>
        </w:tc>
        <w:tc>
          <w:tcPr>
            <w:tcW w:w="646" w:type="dxa"/>
            <w:shd w:val="clear" w:color="auto" w:fill="FFFFFF"/>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10</w:t>
            </w:r>
          </w:p>
        </w:tc>
        <w:tc>
          <w:tcPr>
            <w:tcW w:w="562" w:type="dxa"/>
            <w:shd w:val="clear" w:color="auto" w:fill="FFFFFF"/>
            <w:vAlign w:val="center"/>
          </w:tcPr>
          <w:p>
            <w:pPr>
              <w:jc w:val="center"/>
              <w:rPr>
                <w:rFonts w:hint="eastAsia" w:ascii="宋体" w:hAnsi="宋体" w:cs="宋体"/>
                <w:sz w:val="20"/>
                <w:szCs w:val="20"/>
              </w:rPr>
            </w:pPr>
          </w:p>
        </w:tc>
        <w:tc>
          <w:tcPr>
            <w:tcW w:w="727" w:type="dxa"/>
            <w:shd w:val="clear" w:color="auto" w:fill="FFFFFF"/>
            <w:vAlign w:val="center"/>
          </w:tcPr>
          <w:p>
            <w:pPr>
              <w:jc w:val="center"/>
              <w:rPr>
                <w:rFonts w:hint="eastAsia" w:ascii="宋体" w:hAnsi="宋体" w:cs="宋体"/>
                <w:sz w:val="20"/>
                <w:szCs w:val="20"/>
              </w:rPr>
            </w:pPr>
          </w:p>
        </w:tc>
        <w:tc>
          <w:tcPr>
            <w:tcW w:w="944" w:type="dxa"/>
            <w:shd w:val="clear" w:color="auto" w:fill="FFFFFF"/>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val="en-US" w:eastAsia="zh-CN" w:bidi="ar"/>
              </w:rPr>
              <w:t>学工部（处）</w:t>
            </w:r>
          </w:p>
        </w:tc>
        <w:tc>
          <w:tcPr>
            <w:tcW w:w="744" w:type="dxa"/>
            <w:shd w:val="clear" w:color="auto" w:fill="FFFFFF"/>
            <w:vAlign w:val="center"/>
          </w:tcPr>
          <w:p>
            <w:pPr>
              <w:jc w:val="center"/>
              <w:rPr>
                <w:rFonts w:ascii="仿宋_GB2312" w:hAnsi="宋体" w:eastAsia="仿宋_GB2312" w:cs="仿宋_GB2312"/>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741" w:hRule="atLeast"/>
        </w:trPr>
        <w:tc>
          <w:tcPr>
            <w:tcW w:w="816" w:type="dxa"/>
            <w:vMerge w:val="continue"/>
            <w:shd w:val="clear" w:color="auto" w:fill="FFFFFF"/>
            <w:vAlign w:val="center"/>
          </w:tcPr>
          <w:p>
            <w:pPr>
              <w:jc w:val="center"/>
              <w:rPr>
                <w:rFonts w:hint="eastAsia" w:ascii="宋体" w:hAnsi="宋体" w:cs="宋体"/>
                <w:sz w:val="20"/>
                <w:szCs w:val="20"/>
              </w:rPr>
            </w:pPr>
          </w:p>
        </w:tc>
        <w:tc>
          <w:tcPr>
            <w:tcW w:w="899" w:type="dxa"/>
            <w:vMerge w:val="continue"/>
            <w:shd w:val="clear" w:color="auto" w:fill="FFFFFF"/>
            <w:vAlign w:val="center"/>
          </w:tcPr>
          <w:p>
            <w:pPr>
              <w:jc w:val="center"/>
              <w:rPr>
                <w:rFonts w:hint="eastAsia" w:ascii="宋体" w:hAnsi="宋体" w:cs="宋体"/>
                <w:sz w:val="20"/>
                <w:szCs w:val="20"/>
              </w:rPr>
            </w:pPr>
          </w:p>
        </w:tc>
        <w:tc>
          <w:tcPr>
            <w:tcW w:w="2015" w:type="dxa"/>
            <w:shd w:val="clear" w:color="auto" w:fill="FFFFFF"/>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学生安全稳定情况（5分）</w:t>
            </w:r>
          </w:p>
        </w:tc>
        <w:tc>
          <w:tcPr>
            <w:tcW w:w="6327" w:type="dxa"/>
            <w:shd w:val="clear" w:color="auto" w:fill="FFFFFF"/>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所带学生未出现安全事故责任问题，未出现影响校园稳定的状况，未发现参与暴力恐怖活动。如有出现扣5分。</w:t>
            </w:r>
          </w:p>
        </w:tc>
        <w:tc>
          <w:tcPr>
            <w:tcW w:w="646" w:type="dxa"/>
            <w:shd w:val="clear" w:color="auto" w:fill="FFFFFF"/>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5</w:t>
            </w:r>
          </w:p>
        </w:tc>
        <w:tc>
          <w:tcPr>
            <w:tcW w:w="562" w:type="dxa"/>
            <w:shd w:val="clear" w:color="auto" w:fill="FFFFFF"/>
            <w:vAlign w:val="center"/>
          </w:tcPr>
          <w:p>
            <w:pPr>
              <w:jc w:val="center"/>
              <w:rPr>
                <w:rFonts w:hint="eastAsia" w:ascii="宋体" w:hAnsi="宋体" w:cs="宋体"/>
                <w:sz w:val="20"/>
                <w:szCs w:val="20"/>
              </w:rPr>
            </w:pPr>
          </w:p>
        </w:tc>
        <w:tc>
          <w:tcPr>
            <w:tcW w:w="727" w:type="dxa"/>
            <w:shd w:val="clear" w:color="auto" w:fill="FFFFFF"/>
            <w:vAlign w:val="center"/>
          </w:tcPr>
          <w:p>
            <w:pPr>
              <w:jc w:val="center"/>
              <w:rPr>
                <w:rFonts w:hint="eastAsia" w:ascii="宋体" w:hAnsi="宋体" w:cs="宋体"/>
                <w:sz w:val="20"/>
                <w:szCs w:val="20"/>
              </w:rPr>
            </w:pPr>
          </w:p>
        </w:tc>
        <w:tc>
          <w:tcPr>
            <w:tcW w:w="944" w:type="dxa"/>
            <w:shd w:val="clear" w:color="auto" w:fill="FFFFFF"/>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val="en-US" w:eastAsia="zh-CN" w:bidi="ar"/>
              </w:rPr>
              <w:t>学工部（处）</w:t>
            </w:r>
          </w:p>
        </w:tc>
        <w:tc>
          <w:tcPr>
            <w:tcW w:w="744" w:type="dxa"/>
            <w:shd w:val="clear" w:color="auto" w:fill="FFFFFF"/>
            <w:vAlign w:val="center"/>
          </w:tcPr>
          <w:p>
            <w:pPr>
              <w:jc w:val="center"/>
              <w:rPr>
                <w:rFonts w:ascii="仿宋_GB2312" w:hAnsi="宋体" w:eastAsia="仿宋_GB2312" w:cs="仿宋_GB2312"/>
                <w:sz w:val="20"/>
                <w:szCs w:val="20"/>
              </w:rPr>
            </w:pPr>
          </w:p>
        </w:tc>
      </w:tr>
    </w:tbl>
    <w:p>
      <w:pPr>
        <w:rPr>
          <w:rFonts w:hint="eastAsia"/>
        </w:rPr>
      </w:pPr>
    </w:p>
    <w:p>
      <w:pPr>
        <w:rPr>
          <w:rFonts w:hint="eastAsia"/>
        </w:rPr>
      </w:pPr>
    </w:p>
    <w:tbl>
      <w:tblPr>
        <w:tblStyle w:val="5"/>
        <w:tblpPr w:leftFromText="180" w:rightFromText="180" w:vertAnchor="text" w:horzAnchor="page" w:tblpX="1629" w:tblpY="117"/>
        <w:tblOverlap w:val="never"/>
        <w:tblW w:w="13380"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
      <w:tblGrid>
        <w:gridCol w:w="798"/>
        <w:gridCol w:w="880"/>
        <w:gridCol w:w="1970"/>
        <w:gridCol w:w="6190"/>
        <w:gridCol w:w="631"/>
        <w:gridCol w:w="549"/>
        <w:gridCol w:w="711"/>
        <w:gridCol w:w="924"/>
        <w:gridCol w:w="72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90" w:hRule="atLeast"/>
        </w:trPr>
        <w:tc>
          <w:tcPr>
            <w:tcW w:w="798"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黑体" w:hAnsi="黑体" w:eastAsia="黑体" w:cs="黑体"/>
                <w:b/>
                <w:kern w:val="0"/>
                <w:sz w:val="18"/>
                <w:szCs w:val="18"/>
                <w:lang w:bidi="ar"/>
              </w:rPr>
            </w:pPr>
            <w:r>
              <w:rPr>
                <w:rFonts w:hint="eastAsia" w:ascii="黑体" w:hAnsi="黑体" w:eastAsia="黑体" w:cs="黑体"/>
                <w:b/>
                <w:kern w:val="0"/>
                <w:sz w:val="18"/>
                <w:szCs w:val="18"/>
                <w:lang w:bidi="ar"/>
              </w:rPr>
              <w:t>一级</w:t>
            </w:r>
          </w:p>
          <w:p>
            <w:pPr>
              <w:widowControl/>
              <w:jc w:val="center"/>
              <w:textAlignment w:val="center"/>
              <w:rPr>
                <w:rFonts w:ascii="黑体" w:hAnsi="黑体" w:eastAsia="黑体" w:cs="黑体"/>
                <w:b/>
                <w:kern w:val="0"/>
                <w:sz w:val="18"/>
                <w:szCs w:val="18"/>
                <w:lang w:bidi="ar"/>
              </w:rPr>
            </w:pPr>
            <w:r>
              <w:rPr>
                <w:rFonts w:hint="eastAsia" w:ascii="黑体" w:hAnsi="黑体" w:eastAsia="黑体" w:cs="黑体"/>
                <w:b/>
                <w:kern w:val="0"/>
                <w:sz w:val="18"/>
                <w:szCs w:val="18"/>
                <w:lang w:bidi="ar"/>
              </w:rPr>
              <w:t>指标</w:t>
            </w:r>
          </w:p>
        </w:tc>
        <w:tc>
          <w:tcPr>
            <w:tcW w:w="880"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黑体" w:hAnsi="黑体" w:eastAsia="黑体" w:cs="黑体"/>
                <w:b/>
                <w:kern w:val="0"/>
                <w:sz w:val="18"/>
                <w:szCs w:val="18"/>
                <w:lang w:bidi="ar"/>
              </w:rPr>
            </w:pPr>
            <w:r>
              <w:rPr>
                <w:rFonts w:hint="eastAsia" w:ascii="黑体" w:hAnsi="黑体" w:eastAsia="黑体" w:cs="黑体"/>
                <w:b/>
                <w:kern w:val="0"/>
                <w:sz w:val="18"/>
                <w:szCs w:val="18"/>
                <w:lang w:bidi="ar"/>
              </w:rPr>
              <w:t>二级</w:t>
            </w:r>
          </w:p>
          <w:p>
            <w:pPr>
              <w:widowControl/>
              <w:jc w:val="center"/>
              <w:textAlignment w:val="center"/>
              <w:rPr>
                <w:rFonts w:hint="eastAsia" w:ascii="黑体" w:hAnsi="黑体" w:eastAsia="黑体" w:cs="黑体"/>
                <w:b/>
                <w:kern w:val="0"/>
                <w:sz w:val="18"/>
                <w:szCs w:val="18"/>
                <w:lang w:bidi="ar"/>
              </w:rPr>
            </w:pPr>
            <w:r>
              <w:rPr>
                <w:rFonts w:hint="eastAsia" w:ascii="黑体" w:hAnsi="黑体" w:eastAsia="黑体" w:cs="黑体"/>
                <w:b/>
                <w:kern w:val="0"/>
                <w:sz w:val="18"/>
                <w:szCs w:val="18"/>
                <w:lang w:bidi="ar"/>
              </w:rPr>
              <w:t>指标</w:t>
            </w:r>
          </w:p>
        </w:tc>
        <w:tc>
          <w:tcPr>
            <w:tcW w:w="19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hint="eastAsia" w:ascii="黑体" w:hAnsi="黑体" w:eastAsia="黑体" w:cs="黑体"/>
                <w:b/>
                <w:kern w:val="0"/>
                <w:sz w:val="18"/>
                <w:szCs w:val="18"/>
                <w:lang w:bidi="ar"/>
              </w:rPr>
            </w:pPr>
            <w:r>
              <w:rPr>
                <w:rFonts w:hint="eastAsia" w:ascii="黑体" w:hAnsi="黑体" w:eastAsia="黑体" w:cs="黑体"/>
                <w:b/>
                <w:kern w:val="0"/>
                <w:sz w:val="18"/>
                <w:szCs w:val="18"/>
                <w:lang w:bidi="ar"/>
              </w:rPr>
              <w:t>三级指标</w:t>
            </w:r>
          </w:p>
        </w:tc>
        <w:tc>
          <w:tcPr>
            <w:tcW w:w="61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hint="eastAsia" w:ascii="黑体" w:hAnsi="黑体" w:eastAsia="黑体" w:cs="黑体"/>
                <w:b/>
                <w:kern w:val="0"/>
                <w:sz w:val="18"/>
                <w:szCs w:val="18"/>
                <w:lang w:bidi="ar"/>
              </w:rPr>
            </w:pPr>
            <w:r>
              <w:rPr>
                <w:rFonts w:hint="eastAsia" w:ascii="黑体" w:hAnsi="黑体" w:eastAsia="黑体" w:cs="黑体"/>
                <w:b/>
                <w:kern w:val="0"/>
                <w:sz w:val="18"/>
                <w:szCs w:val="18"/>
                <w:lang w:bidi="ar"/>
              </w:rPr>
              <w:t>评分依据</w:t>
            </w:r>
          </w:p>
        </w:tc>
        <w:tc>
          <w:tcPr>
            <w:tcW w:w="63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hint="eastAsia" w:ascii="黑体" w:hAnsi="黑体" w:eastAsia="黑体" w:cs="黑体"/>
                <w:b/>
                <w:kern w:val="0"/>
                <w:sz w:val="18"/>
                <w:szCs w:val="18"/>
                <w:lang w:bidi="ar"/>
              </w:rPr>
            </w:pPr>
            <w:r>
              <w:rPr>
                <w:rFonts w:hint="eastAsia" w:ascii="黑体" w:hAnsi="黑体" w:eastAsia="黑体" w:cs="黑体"/>
                <w:b/>
                <w:kern w:val="0"/>
                <w:sz w:val="18"/>
                <w:szCs w:val="18"/>
                <w:lang w:bidi="ar"/>
              </w:rPr>
              <w:t>分值</w:t>
            </w:r>
          </w:p>
        </w:tc>
        <w:tc>
          <w:tcPr>
            <w:tcW w:w="5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hint="eastAsia" w:ascii="黑体" w:hAnsi="黑体" w:eastAsia="黑体" w:cs="黑体"/>
                <w:b/>
                <w:kern w:val="0"/>
                <w:sz w:val="18"/>
                <w:szCs w:val="18"/>
                <w:lang w:bidi="ar"/>
              </w:rPr>
            </w:pPr>
            <w:r>
              <w:rPr>
                <w:rFonts w:hint="eastAsia" w:ascii="黑体" w:hAnsi="黑体" w:eastAsia="黑体" w:cs="黑体"/>
                <w:b/>
                <w:kern w:val="0"/>
                <w:sz w:val="18"/>
                <w:szCs w:val="18"/>
                <w:lang w:bidi="ar"/>
              </w:rPr>
              <w:t>自评得分</w:t>
            </w:r>
          </w:p>
        </w:tc>
        <w:tc>
          <w:tcPr>
            <w:tcW w:w="71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hint="eastAsia" w:ascii="黑体" w:hAnsi="黑体" w:eastAsia="黑体" w:cs="黑体"/>
                <w:b/>
                <w:kern w:val="0"/>
                <w:sz w:val="18"/>
                <w:szCs w:val="18"/>
                <w:lang w:bidi="ar"/>
              </w:rPr>
            </w:pPr>
            <w:r>
              <w:rPr>
                <w:rFonts w:hint="eastAsia" w:ascii="黑体" w:hAnsi="黑体" w:eastAsia="黑体" w:cs="黑体"/>
                <w:b/>
                <w:kern w:val="0"/>
                <w:sz w:val="18"/>
                <w:szCs w:val="18"/>
                <w:lang w:bidi="ar"/>
              </w:rPr>
              <w:t>二级学院考核小组</w:t>
            </w:r>
          </w:p>
          <w:p>
            <w:pPr>
              <w:widowControl/>
              <w:jc w:val="center"/>
              <w:textAlignment w:val="center"/>
              <w:rPr>
                <w:rFonts w:hint="eastAsia" w:ascii="黑体" w:hAnsi="黑体" w:eastAsia="黑体" w:cs="黑体"/>
                <w:b/>
                <w:kern w:val="0"/>
                <w:sz w:val="18"/>
                <w:szCs w:val="18"/>
                <w:lang w:bidi="ar"/>
              </w:rPr>
            </w:pPr>
            <w:r>
              <w:rPr>
                <w:rFonts w:hint="eastAsia" w:ascii="黑体" w:hAnsi="黑体" w:eastAsia="黑体" w:cs="黑体"/>
                <w:b/>
                <w:kern w:val="0"/>
                <w:sz w:val="18"/>
                <w:szCs w:val="18"/>
                <w:lang w:bidi="ar"/>
              </w:rPr>
              <w:t>评分</w:t>
            </w:r>
          </w:p>
        </w:tc>
        <w:tc>
          <w:tcPr>
            <w:tcW w:w="9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hint="eastAsia" w:ascii="黑体" w:hAnsi="黑体" w:eastAsia="黑体" w:cs="黑体"/>
                <w:b/>
                <w:kern w:val="0"/>
                <w:sz w:val="18"/>
                <w:szCs w:val="18"/>
                <w:lang w:bidi="ar"/>
              </w:rPr>
            </w:pPr>
            <w:r>
              <w:rPr>
                <w:rFonts w:hint="eastAsia" w:ascii="黑体" w:hAnsi="黑体" w:eastAsia="黑体" w:cs="黑体"/>
                <w:b/>
                <w:kern w:val="0"/>
                <w:sz w:val="18"/>
                <w:szCs w:val="18"/>
                <w:lang w:val="en-US" w:eastAsia="zh-CN" w:bidi="ar"/>
              </w:rPr>
              <w:t>审核部门</w:t>
            </w:r>
          </w:p>
        </w:tc>
        <w:tc>
          <w:tcPr>
            <w:tcW w:w="72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hint="eastAsia" w:ascii="黑体" w:hAnsi="黑体" w:eastAsia="黑体" w:cs="黑体"/>
                <w:b/>
                <w:kern w:val="0"/>
                <w:sz w:val="18"/>
                <w:szCs w:val="18"/>
                <w:lang w:val="en-US" w:eastAsia="zh-CN" w:bidi="ar"/>
              </w:rPr>
            </w:pPr>
            <w:r>
              <w:rPr>
                <w:rFonts w:hint="eastAsia" w:ascii="黑体" w:hAnsi="黑体" w:eastAsia="黑体" w:cs="黑体"/>
                <w:b/>
                <w:kern w:val="0"/>
                <w:sz w:val="18"/>
                <w:szCs w:val="18"/>
                <w:lang w:val="en-US" w:eastAsia="zh-CN" w:bidi="ar"/>
              </w:rPr>
              <w:t>审核</w:t>
            </w:r>
          </w:p>
          <w:p>
            <w:pPr>
              <w:widowControl/>
              <w:jc w:val="center"/>
              <w:textAlignment w:val="center"/>
              <w:rPr>
                <w:rFonts w:hint="eastAsia" w:ascii="黑体" w:hAnsi="黑体" w:eastAsia="黑体" w:cs="黑体"/>
                <w:b/>
                <w:kern w:val="0"/>
                <w:sz w:val="18"/>
                <w:szCs w:val="18"/>
                <w:lang w:bidi="ar"/>
              </w:rPr>
            </w:pPr>
            <w:r>
              <w:rPr>
                <w:rFonts w:hint="eastAsia" w:ascii="黑体" w:hAnsi="黑体" w:eastAsia="黑体" w:cs="黑体"/>
                <w:b/>
                <w:kern w:val="0"/>
                <w:sz w:val="18"/>
                <w:szCs w:val="18"/>
                <w:lang w:val="en-US" w:eastAsia="zh-CN" w:bidi="ar"/>
              </w:rPr>
              <w:t>评分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90" w:hRule="atLeast"/>
        </w:trPr>
        <w:tc>
          <w:tcPr>
            <w:tcW w:w="798" w:type="dxa"/>
            <w:vMerge w:val="restart"/>
            <w:tcBorders>
              <w:top w:val="single" w:color="000000" w:sz="8" w:space="0"/>
              <w:left w:val="single" w:color="000000" w:sz="8" w:space="0"/>
              <w:right w:val="single" w:color="000000" w:sz="8" w:space="0"/>
            </w:tcBorders>
            <w:shd w:val="clear" w:color="auto" w:fill="FFFFFF"/>
            <w:vAlign w:val="center"/>
          </w:tcPr>
          <w:p>
            <w:pPr>
              <w:jc w:val="center"/>
              <w:rPr>
                <w:rFonts w:hint="eastAsia" w:ascii="宋体" w:hAnsi="宋体" w:cs="宋体"/>
                <w:kern w:val="0"/>
                <w:sz w:val="20"/>
                <w:szCs w:val="20"/>
                <w:lang w:bidi="ar"/>
              </w:rPr>
            </w:pPr>
            <w:r>
              <w:rPr>
                <w:rFonts w:hint="eastAsia" w:ascii="宋体" w:hAnsi="宋体" w:cs="宋体"/>
                <w:kern w:val="0"/>
                <w:sz w:val="20"/>
                <w:szCs w:val="20"/>
                <w:lang w:bidi="ar"/>
              </w:rPr>
              <w:t>C.</w:t>
            </w:r>
          </w:p>
          <w:p>
            <w:pPr>
              <w:jc w:val="center"/>
              <w:rPr>
                <w:rFonts w:hint="eastAsia" w:ascii="宋体" w:hAnsi="宋体" w:cs="宋体"/>
                <w:sz w:val="20"/>
                <w:szCs w:val="20"/>
              </w:rPr>
            </w:pPr>
            <w:r>
              <w:rPr>
                <w:rFonts w:hint="eastAsia" w:ascii="宋体" w:hAnsi="宋体" w:cs="宋体"/>
                <w:kern w:val="0"/>
                <w:sz w:val="20"/>
                <w:szCs w:val="20"/>
                <w:lang w:bidi="ar"/>
              </w:rPr>
              <w:t>服务学生(100分）</w:t>
            </w:r>
          </w:p>
        </w:tc>
        <w:tc>
          <w:tcPr>
            <w:tcW w:w="880" w:type="dxa"/>
            <w:vMerge w:val="restart"/>
            <w:tcBorders>
              <w:top w:val="single" w:color="000000" w:sz="8" w:space="0"/>
              <w:left w:val="single" w:color="000000" w:sz="8" w:space="0"/>
              <w:right w:val="single" w:color="000000" w:sz="8" w:space="0"/>
            </w:tcBorders>
            <w:shd w:val="clear" w:color="auto" w:fill="FFFFFF"/>
            <w:vAlign w:val="center"/>
          </w:tcPr>
          <w:p>
            <w:pPr>
              <w:jc w:val="center"/>
              <w:textAlignment w:val="center"/>
              <w:rPr>
                <w:rFonts w:hint="eastAsia" w:ascii="宋体" w:hAnsi="宋体" w:cs="宋体"/>
                <w:kern w:val="0"/>
                <w:sz w:val="20"/>
                <w:szCs w:val="20"/>
                <w:lang w:bidi="ar"/>
              </w:rPr>
            </w:pPr>
            <w:r>
              <w:rPr>
                <w:rFonts w:hint="eastAsia" w:ascii="宋体" w:hAnsi="宋体" w:cs="宋体"/>
                <w:kern w:val="0"/>
                <w:sz w:val="20"/>
                <w:szCs w:val="20"/>
                <w:lang w:bidi="ar"/>
              </w:rPr>
              <w:t>C1.学生成长</w:t>
            </w:r>
          </w:p>
          <w:p>
            <w:pPr>
              <w:jc w:val="center"/>
              <w:textAlignment w:val="center"/>
              <w:rPr>
                <w:rFonts w:hint="eastAsia" w:ascii="宋体" w:hAnsi="宋体" w:cs="宋体"/>
                <w:kern w:val="0"/>
                <w:sz w:val="20"/>
                <w:szCs w:val="20"/>
                <w:lang w:bidi="ar"/>
              </w:rPr>
            </w:pPr>
          </w:p>
        </w:tc>
        <w:tc>
          <w:tcPr>
            <w:tcW w:w="19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hint="eastAsia" w:ascii="宋体" w:hAnsi="宋体" w:cs="宋体"/>
                <w:kern w:val="0"/>
                <w:sz w:val="20"/>
                <w:szCs w:val="20"/>
                <w:lang w:bidi="ar"/>
              </w:rPr>
            </w:pPr>
            <w:r>
              <w:rPr>
                <w:rFonts w:hint="eastAsia" w:ascii="宋体" w:hAnsi="宋体" w:cs="宋体"/>
                <w:kern w:val="0"/>
                <w:sz w:val="20"/>
                <w:szCs w:val="20"/>
                <w:lang w:bidi="ar"/>
              </w:rPr>
              <w:t>就业服务(20分）</w:t>
            </w:r>
          </w:p>
        </w:tc>
        <w:tc>
          <w:tcPr>
            <w:tcW w:w="61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textAlignment w:val="center"/>
              <w:rPr>
                <w:rFonts w:hint="eastAsia" w:ascii="宋体" w:hAnsi="宋体" w:cs="宋体"/>
                <w:kern w:val="0"/>
                <w:sz w:val="20"/>
                <w:szCs w:val="20"/>
                <w:lang w:bidi="ar"/>
              </w:rPr>
            </w:pPr>
            <w:r>
              <w:rPr>
                <w:rFonts w:hint="eastAsia" w:ascii="宋体" w:hAnsi="宋体" w:cs="宋体"/>
                <w:kern w:val="0"/>
                <w:sz w:val="20"/>
                <w:szCs w:val="20"/>
                <w:lang w:bidi="ar"/>
              </w:rPr>
              <w:t>毕业生对毕业班辅导员工作满意度达90分</w:t>
            </w:r>
            <w:r>
              <w:rPr>
                <w:rFonts w:hint="eastAsia" w:ascii="宋体" w:hAnsi="宋体" w:cs="宋体"/>
                <w:kern w:val="0"/>
                <w:sz w:val="20"/>
                <w:szCs w:val="20"/>
                <w:lang w:val="en-US" w:eastAsia="zh-CN" w:bidi="ar"/>
              </w:rPr>
              <w:t>或以上</w:t>
            </w:r>
            <w:r>
              <w:rPr>
                <w:rFonts w:hint="eastAsia" w:ascii="宋体" w:hAnsi="宋体" w:cs="宋体"/>
                <w:kern w:val="0"/>
                <w:sz w:val="20"/>
                <w:szCs w:val="20"/>
                <w:lang w:bidi="ar"/>
              </w:rPr>
              <w:t>（20分），85-</w:t>
            </w:r>
            <w:r>
              <w:rPr>
                <w:rFonts w:hint="eastAsia" w:ascii="宋体" w:hAnsi="宋体" w:cs="宋体"/>
                <w:kern w:val="0"/>
                <w:sz w:val="20"/>
                <w:szCs w:val="20"/>
                <w:lang w:val="en-US" w:eastAsia="zh-CN" w:bidi="ar"/>
              </w:rPr>
              <w:t>89</w:t>
            </w:r>
            <w:r>
              <w:rPr>
                <w:rFonts w:hint="eastAsia" w:ascii="宋体" w:hAnsi="宋体" w:cs="宋体"/>
                <w:kern w:val="0"/>
                <w:sz w:val="20"/>
                <w:szCs w:val="20"/>
                <w:lang w:bidi="ar"/>
              </w:rPr>
              <w:t>分（16分），80-8</w:t>
            </w:r>
            <w:r>
              <w:rPr>
                <w:rFonts w:hint="eastAsia" w:ascii="宋体" w:hAnsi="宋体" w:cs="宋体"/>
                <w:kern w:val="0"/>
                <w:sz w:val="20"/>
                <w:szCs w:val="20"/>
                <w:lang w:val="en-US" w:eastAsia="zh-CN" w:bidi="ar"/>
              </w:rPr>
              <w:t>4</w:t>
            </w:r>
            <w:r>
              <w:rPr>
                <w:rFonts w:hint="eastAsia" w:ascii="宋体" w:hAnsi="宋体" w:cs="宋体"/>
                <w:kern w:val="0"/>
                <w:sz w:val="20"/>
                <w:szCs w:val="20"/>
                <w:lang w:bidi="ar"/>
              </w:rPr>
              <w:t>分（12分），75-</w:t>
            </w:r>
            <w:r>
              <w:rPr>
                <w:rFonts w:hint="eastAsia" w:ascii="宋体" w:hAnsi="宋体" w:cs="宋体"/>
                <w:kern w:val="0"/>
                <w:sz w:val="20"/>
                <w:szCs w:val="20"/>
                <w:lang w:val="en-US" w:eastAsia="zh-CN" w:bidi="ar"/>
              </w:rPr>
              <w:t>79</w:t>
            </w:r>
            <w:r>
              <w:rPr>
                <w:rFonts w:hint="eastAsia" w:ascii="宋体" w:hAnsi="宋体" w:cs="宋体"/>
                <w:kern w:val="0"/>
                <w:sz w:val="20"/>
                <w:szCs w:val="20"/>
                <w:lang w:bidi="ar"/>
              </w:rPr>
              <w:t>分（8分），75分（包括75分）以下（0分）。非毕业班辅导员做好专业、行业、就业咨询或相关活动，1次加2分。</w:t>
            </w:r>
          </w:p>
        </w:tc>
        <w:tc>
          <w:tcPr>
            <w:tcW w:w="63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hint="eastAsia" w:ascii="宋体" w:hAnsi="宋体" w:cs="宋体"/>
                <w:kern w:val="0"/>
                <w:sz w:val="20"/>
                <w:szCs w:val="20"/>
                <w:lang w:bidi="ar"/>
              </w:rPr>
            </w:pPr>
            <w:r>
              <w:rPr>
                <w:rFonts w:hint="eastAsia" w:ascii="宋体" w:hAnsi="宋体" w:cs="宋体"/>
                <w:kern w:val="0"/>
                <w:sz w:val="20"/>
                <w:szCs w:val="20"/>
                <w:lang w:bidi="ar"/>
              </w:rPr>
              <w:t>20</w:t>
            </w:r>
          </w:p>
        </w:tc>
        <w:tc>
          <w:tcPr>
            <w:tcW w:w="5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宋体" w:hAnsi="宋体" w:cs="宋体"/>
                <w:kern w:val="0"/>
                <w:sz w:val="20"/>
                <w:szCs w:val="20"/>
                <w:lang w:bidi="ar"/>
              </w:rPr>
            </w:pPr>
          </w:p>
        </w:tc>
        <w:tc>
          <w:tcPr>
            <w:tcW w:w="71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宋体" w:hAnsi="宋体" w:cs="宋体"/>
                <w:sz w:val="20"/>
                <w:szCs w:val="20"/>
              </w:rPr>
            </w:pPr>
          </w:p>
        </w:tc>
        <w:tc>
          <w:tcPr>
            <w:tcW w:w="9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val="en-US" w:eastAsia="zh-CN" w:bidi="ar"/>
              </w:rPr>
              <w:t>学工部（处）</w:t>
            </w:r>
          </w:p>
        </w:tc>
        <w:tc>
          <w:tcPr>
            <w:tcW w:w="72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_GB2312" w:hAnsi="宋体" w:eastAsia="仿宋_GB2312" w:cs="仿宋_GB2312"/>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90" w:hRule="atLeast"/>
        </w:trPr>
        <w:tc>
          <w:tcPr>
            <w:tcW w:w="798" w:type="dxa"/>
            <w:vMerge w:val="continue"/>
            <w:tcBorders>
              <w:left w:val="single" w:color="000000" w:sz="8" w:space="0"/>
              <w:right w:val="single" w:color="000000" w:sz="8" w:space="0"/>
            </w:tcBorders>
            <w:shd w:val="clear" w:color="auto" w:fill="FFFFFF"/>
            <w:vAlign w:val="center"/>
          </w:tcPr>
          <w:p>
            <w:pPr>
              <w:jc w:val="center"/>
              <w:rPr>
                <w:rFonts w:hint="eastAsia" w:ascii="宋体" w:hAnsi="宋体" w:cs="宋体"/>
                <w:sz w:val="20"/>
                <w:szCs w:val="20"/>
              </w:rPr>
            </w:pPr>
          </w:p>
        </w:tc>
        <w:tc>
          <w:tcPr>
            <w:tcW w:w="880" w:type="dxa"/>
            <w:vMerge w:val="continue"/>
            <w:tcBorders>
              <w:left w:val="single" w:color="000000" w:sz="8" w:space="0"/>
              <w:right w:val="single" w:color="000000" w:sz="8" w:space="0"/>
            </w:tcBorders>
            <w:shd w:val="clear" w:color="auto" w:fill="FFFFFF"/>
            <w:vAlign w:val="center"/>
          </w:tcPr>
          <w:p>
            <w:pPr>
              <w:widowControl/>
              <w:jc w:val="center"/>
              <w:textAlignment w:val="center"/>
              <w:rPr>
                <w:rFonts w:hint="eastAsia" w:ascii="宋体" w:hAnsi="宋体" w:cs="宋体"/>
                <w:kern w:val="0"/>
                <w:sz w:val="20"/>
                <w:szCs w:val="20"/>
                <w:lang w:bidi="ar"/>
              </w:rPr>
            </w:pPr>
          </w:p>
        </w:tc>
        <w:tc>
          <w:tcPr>
            <w:tcW w:w="19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hint="eastAsia" w:ascii="宋体" w:hAnsi="宋体" w:cs="宋体"/>
                <w:kern w:val="0"/>
                <w:sz w:val="20"/>
                <w:szCs w:val="20"/>
                <w:lang w:bidi="ar"/>
              </w:rPr>
            </w:pPr>
            <w:r>
              <w:rPr>
                <w:rFonts w:hint="eastAsia" w:ascii="宋体" w:hAnsi="宋体" w:cs="宋体"/>
                <w:kern w:val="0"/>
                <w:sz w:val="20"/>
                <w:szCs w:val="20"/>
                <w:lang w:bidi="ar"/>
              </w:rPr>
              <w:t>第二课堂情况（20分）</w:t>
            </w:r>
          </w:p>
        </w:tc>
        <w:tc>
          <w:tcPr>
            <w:tcW w:w="61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textAlignment w:val="center"/>
              <w:rPr>
                <w:rFonts w:hint="eastAsia" w:ascii="宋体" w:hAnsi="宋体" w:cs="宋体"/>
                <w:kern w:val="0"/>
                <w:sz w:val="20"/>
                <w:szCs w:val="20"/>
                <w:lang w:bidi="ar"/>
              </w:rPr>
            </w:pPr>
            <w:r>
              <w:rPr>
                <w:rFonts w:hint="eastAsia" w:ascii="宋体" w:hAnsi="宋体" w:cs="宋体"/>
                <w:kern w:val="0"/>
                <w:sz w:val="20"/>
                <w:szCs w:val="20"/>
                <w:lang w:bidi="ar"/>
              </w:rPr>
              <w:t>所带学生积极参加大型校级活动，每次加1分。获得省级以上获奖，每项加1分。</w:t>
            </w:r>
          </w:p>
        </w:tc>
        <w:tc>
          <w:tcPr>
            <w:tcW w:w="63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hint="eastAsia" w:ascii="宋体" w:hAnsi="宋体" w:cs="宋体"/>
                <w:kern w:val="0"/>
                <w:sz w:val="20"/>
                <w:szCs w:val="20"/>
                <w:lang w:bidi="ar"/>
              </w:rPr>
            </w:pPr>
            <w:r>
              <w:rPr>
                <w:rFonts w:hint="eastAsia" w:ascii="宋体" w:hAnsi="宋体" w:cs="宋体"/>
                <w:kern w:val="0"/>
                <w:sz w:val="20"/>
                <w:szCs w:val="20"/>
                <w:lang w:bidi="ar"/>
              </w:rPr>
              <w:t>20</w:t>
            </w:r>
          </w:p>
        </w:tc>
        <w:tc>
          <w:tcPr>
            <w:tcW w:w="5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宋体" w:hAnsi="宋体" w:cs="宋体"/>
                <w:kern w:val="0"/>
                <w:sz w:val="20"/>
                <w:szCs w:val="20"/>
                <w:lang w:bidi="ar"/>
              </w:rPr>
            </w:pPr>
          </w:p>
        </w:tc>
        <w:tc>
          <w:tcPr>
            <w:tcW w:w="71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宋体" w:hAnsi="宋体" w:cs="宋体"/>
                <w:sz w:val="20"/>
                <w:szCs w:val="20"/>
              </w:rPr>
            </w:pPr>
          </w:p>
        </w:tc>
        <w:tc>
          <w:tcPr>
            <w:tcW w:w="9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学生处</w:t>
            </w:r>
            <w:r>
              <w:rPr>
                <w:rFonts w:hint="eastAsia" w:ascii="宋体" w:hAnsi="宋体" w:cs="宋体"/>
                <w:kern w:val="0"/>
                <w:sz w:val="20"/>
                <w:szCs w:val="20"/>
                <w:lang w:eastAsia="zh-CN" w:bidi="ar"/>
              </w:rPr>
              <w:t>、</w:t>
            </w:r>
            <w:r>
              <w:rPr>
                <w:rFonts w:hint="eastAsia" w:ascii="宋体" w:hAnsi="宋体" w:cs="宋体"/>
                <w:kern w:val="0"/>
                <w:sz w:val="20"/>
                <w:szCs w:val="20"/>
                <w:lang w:bidi="ar"/>
              </w:rPr>
              <w:t>团委</w:t>
            </w:r>
          </w:p>
        </w:tc>
        <w:tc>
          <w:tcPr>
            <w:tcW w:w="727" w:type="dxa"/>
            <w:tcBorders>
              <w:top w:val="single" w:color="000000" w:sz="8" w:space="0"/>
              <w:left w:val="single" w:color="000000" w:sz="8" w:space="0"/>
              <w:bottom w:val="single" w:color="auto" w:sz="4" w:space="0"/>
              <w:right w:val="single" w:color="000000" w:sz="8" w:space="0"/>
            </w:tcBorders>
            <w:shd w:val="clear" w:color="auto" w:fill="FFFFFF"/>
            <w:vAlign w:val="center"/>
          </w:tcPr>
          <w:p>
            <w:pPr>
              <w:jc w:val="center"/>
              <w:rPr>
                <w:rFonts w:ascii="仿宋_GB2312" w:hAnsi="宋体" w:eastAsia="仿宋_GB2312" w:cs="仿宋_GB2312"/>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90" w:hRule="atLeast"/>
        </w:trPr>
        <w:tc>
          <w:tcPr>
            <w:tcW w:w="798" w:type="dxa"/>
            <w:vMerge w:val="continue"/>
            <w:tcBorders>
              <w:left w:val="single" w:color="000000" w:sz="8" w:space="0"/>
              <w:right w:val="single" w:color="000000" w:sz="8" w:space="0"/>
            </w:tcBorders>
            <w:shd w:val="clear" w:color="auto" w:fill="FFFFFF"/>
            <w:vAlign w:val="center"/>
          </w:tcPr>
          <w:p>
            <w:pPr>
              <w:jc w:val="center"/>
              <w:rPr>
                <w:rFonts w:hint="eastAsia" w:ascii="宋体" w:hAnsi="宋体" w:cs="宋体"/>
                <w:sz w:val="20"/>
                <w:szCs w:val="20"/>
              </w:rPr>
            </w:pPr>
          </w:p>
        </w:tc>
        <w:tc>
          <w:tcPr>
            <w:tcW w:w="880" w:type="dxa"/>
            <w:vMerge w:val="continue"/>
            <w:tcBorders>
              <w:left w:val="single" w:color="000000" w:sz="8" w:space="0"/>
              <w:bottom w:val="single" w:color="auto" w:sz="4" w:space="0"/>
              <w:right w:val="single" w:color="000000" w:sz="8" w:space="0"/>
            </w:tcBorders>
            <w:shd w:val="clear" w:color="auto" w:fill="FFFFFF"/>
            <w:vAlign w:val="center"/>
          </w:tcPr>
          <w:p>
            <w:pPr>
              <w:widowControl/>
              <w:jc w:val="center"/>
              <w:textAlignment w:val="center"/>
              <w:rPr>
                <w:rFonts w:hint="eastAsia" w:ascii="宋体" w:hAnsi="宋体" w:cs="宋体"/>
                <w:kern w:val="0"/>
                <w:sz w:val="20"/>
                <w:szCs w:val="20"/>
                <w:lang w:bidi="ar"/>
              </w:rPr>
            </w:pPr>
          </w:p>
        </w:tc>
        <w:tc>
          <w:tcPr>
            <w:tcW w:w="1970" w:type="dxa"/>
            <w:tcBorders>
              <w:left w:val="single" w:color="000000" w:sz="8" w:space="0"/>
            </w:tcBorders>
            <w:shd w:val="clear" w:color="auto" w:fill="FFFFFF"/>
            <w:vAlign w:val="center"/>
          </w:tcPr>
          <w:p>
            <w:pPr>
              <w:widowControl/>
              <w:jc w:val="center"/>
              <w:textAlignment w:val="center"/>
              <w:rPr>
                <w:rFonts w:hint="eastAsia" w:ascii="宋体" w:hAnsi="宋体" w:cs="宋体"/>
                <w:kern w:val="0"/>
                <w:sz w:val="20"/>
                <w:szCs w:val="20"/>
                <w:lang w:bidi="ar"/>
              </w:rPr>
            </w:pPr>
            <w:r>
              <w:rPr>
                <w:rFonts w:hint="eastAsia" w:ascii="宋体" w:hAnsi="宋体" w:cs="宋体"/>
                <w:kern w:val="0"/>
                <w:sz w:val="20"/>
                <w:szCs w:val="20"/>
                <w:lang w:bidi="ar"/>
              </w:rPr>
              <w:t>日常服务情况（10分）</w:t>
            </w:r>
          </w:p>
        </w:tc>
        <w:tc>
          <w:tcPr>
            <w:tcW w:w="6190" w:type="dxa"/>
            <w:shd w:val="clear" w:color="auto" w:fill="FFFFFF"/>
            <w:vAlign w:val="center"/>
          </w:tcPr>
          <w:p>
            <w:pPr>
              <w:widowControl/>
              <w:jc w:val="left"/>
              <w:textAlignment w:val="center"/>
              <w:rPr>
                <w:rFonts w:hint="eastAsia" w:ascii="宋体" w:hAnsi="宋体" w:cs="宋体"/>
                <w:kern w:val="0"/>
                <w:sz w:val="20"/>
                <w:szCs w:val="20"/>
                <w:lang w:bidi="ar"/>
              </w:rPr>
            </w:pPr>
            <w:r>
              <w:rPr>
                <w:rFonts w:hint="eastAsia" w:ascii="宋体" w:hAnsi="宋体" w:cs="宋体"/>
                <w:kern w:val="0"/>
                <w:sz w:val="20"/>
                <w:szCs w:val="20"/>
                <w:lang w:bidi="ar"/>
              </w:rPr>
              <w:t>在学生医保、户口、对外交换交流、征兵入伍等各类日常服务工作方面，细致到位。出现疏漏错误，查实1次扣5分。</w:t>
            </w:r>
          </w:p>
        </w:tc>
        <w:tc>
          <w:tcPr>
            <w:tcW w:w="631" w:type="dxa"/>
            <w:shd w:val="clear" w:color="auto" w:fill="FFFFFF"/>
            <w:vAlign w:val="center"/>
          </w:tcPr>
          <w:p>
            <w:pPr>
              <w:widowControl/>
              <w:jc w:val="center"/>
              <w:textAlignment w:val="center"/>
              <w:rPr>
                <w:rFonts w:hint="eastAsia" w:ascii="宋体" w:hAnsi="宋体" w:cs="宋体"/>
                <w:kern w:val="0"/>
                <w:sz w:val="20"/>
                <w:szCs w:val="20"/>
                <w:lang w:bidi="ar"/>
              </w:rPr>
            </w:pPr>
            <w:r>
              <w:rPr>
                <w:rFonts w:hint="eastAsia" w:ascii="宋体" w:hAnsi="宋体" w:cs="宋体"/>
                <w:kern w:val="0"/>
                <w:sz w:val="20"/>
                <w:szCs w:val="20"/>
                <w:lang w:bidi="ar"/>
              </w:rPr>
              <w:t>10</w:t>
            </w:r>
          </w:p>
        </w:tc>
        <w:tc>
          <w:tcPr>
            <w:tcW w:w="549" w:type="dxa"/>
            <w:shd w:val="clear" w:color="auto" w:fill="FFFFFF"/>
            <w:vAlign w:val="center"/>
          </w:tcPr>
          <w:p>
            <w:pPr>
              <w:jc w:val="center"/>
              <w:rPr>
                <w:rFonts w:hint="eastAsia" w:ascii="宋体" w:hAnsi="宋体" w:cs="宋体"/>
                <w:kern w:val="0"/>
                <w:sz w:val="20"/>
                <w:szCs w:val="20"/>
                <w:lang w:bidi="ar"/>
              </w:rPr>
            </w:pPr>
          </w:p>
        </w:tc>
        <w:tc>
          <w:tcPr>
            <w:tcW w:w="711" w:type="dxa"/>
            <w:shd w:val="clear" w:color="auto" w:fill="FFFFFF"/>
            <w:vAlign w:val="center"/>
          </w:tcPr>
          <w:p>
            <w:pPr>
              <w:jc w:val="center"/>
              <w:rPr>
                <w:rFonts w:hint="eastAsia" w:ascii="宋体" w:hAnsi="宋体" w:cs="宋体"/>
                <w:sz w:val="20"/>
                <w:szCs w:val="20"/>
              </w:rPr>
            </w:pPr>
          </w:p>
        </w:tc>
        <w:tc>
          <w:tcPr>
            <w:tcW w:w="924" w:type="dxa"/>
            <w:shd w:val="clear" w:color="auto" w:fill="FFFFFF"/>
            <w:vAlign w:val="center"/>
          </w:tcPr>
          <w:p>
            <w:pPr>
              <w:widowControl/>
              <w:jc w:val="center"/>
              <w:textAlignment w:val="center"/>
              <w:rPr>
                <w:rFonts w:hint="eastAsia" w:ascii="宋体" w:hAnsi="宋体" w:cs="宋体"/>
                <w:kern w:val="0"/>
                <w:sz w:val="20"/>
                <w:szCs w:val="20"/>
                <w:lang w:bidi="ar"/>
              </w:rPr>
            </w:pPr>
            <w:r>
              <w:rPr>
                <w:rFonts w:hint="eastAsia" w:ascii="宋体" w:hAnsi="宋体" w:cs="宋体"/>
                <w:kern w:val="0"/>
                <w:sz w:val="20"/>
                <w:szCs w:val="20"/>
                <w:lang w:bidi="ar"/>
              </w:rPr>
              <w:t>学生处</w:t>
            </w:r>
          </w:p>
        </w:tc>
        <w:tc>
          <w:tcPr>
            <w:tcW w:w="727" w:type="dxa"/>
            <w:tcBorders>
              <w:right w:val="single" w:color="000000" w:sz="8" w:space="0"/>
            </w:tcBorders>
            <w:shd w:val="clear" w:color="auto" w:fill="FFFFFF"/>
            <w:vAlign w:val="center"/>
          </w:tcPr>
          <w:p>
            <w:pPr>
              <w:jc w:val="center"/>
              <w:rPr>
                <w:rFonts w:ascii="仿宋_GB2312" w:hAnsi="宋体" w:eastAsia="仿宋_GB2312" w:cs="仿宋_GB2312"/>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90" w:hRule="atLeast"/>
        </w:trPr>
        <w:tc>
          <w:tcPr>
            <w:tcW w:w="798" w:type="dxa"/>
            <w:vMerge w:val="continue"/>
            <w:tcBorders>
              <w:left w:val="single" w:color="000000" w:sz="8" w:space="0"/>
              <w:right w:val="single" w:color="000000" w:sz="8" w:space="0"/>
            </w:tcBorders>
            <w:shd w:val="clear" w:color="auto" w:fill="FFFFFF"/>
            <w:vAlign w:val="center"/>
          </w:tcPr>
          <w:p>
            <w:pPr>
              <w:jc w:val="center"/>
              <w:rPr>
                <w:rFonts w:hint="eastAsia" w:ascii="宋体" w:hAnsi="宋体" w:cs="宋体"/>
                <w:sz w:val="20"/>
                <w:szCs w:val="20"/>
              </w:rPr>
            </w:pPr>
          </w:p>
        </w:tc>
        <w:tc>
          <w:tcPr>
            <w:tcW w:w="880" w:type="dxa"/>
            <w:vMerge w:val="restart"/>
            <w:tcBorders>
              <w:top w:val="single" w:color="auto" w:sz="4" w:space="0"/>
              <w:left w:val="single" w:color="000000" w:sz="8" w:space="0"/>
            </w:tcBorders>
            <w:shd w:val="clear" w:color="auto" w:fill="FFFFFF"/>
            <w:vAlign w:val="center"/>
          </w:tcPr>
          <w:p>
            <w:pPr>
              <w:jc w:val="center"/>
              <w:textAlignment w:val="center"/>
              <w:rPr>
                <w:rFonts w:hint="eastAsia" w:ascii="宋体" w:hAnsi="宋体" w:cs="宋体"/>
                <w:kern w:val="0"/>
                <w:sz w:val="20"/>
                <w:szCs w:val="20"/>
                <w:lang w:bidi="ar"/>
              </w:rPr>
            </w:pPr>
            <w:r>
              <w:rPr>
                <w:rFonts w:hint="eastAsia" w:ascii="宋体" w:hAnsi="宋体" w:cs="宋体"/>
                <w:kern w:val="0"/>
                <w:sz w:val="20"/>
                <w:szCs w:val="20"/>
                <w:lang w:bidi="ar"/>
              </w:rPr>
              <w:t>C2.学生奖助贷勤补</w:t>
            </w:r>
          </w:p>
          <w:p>
            <w:pPr>
              <w:jc w:val="center"/>
              <w:rPr>
                <w:rFonts w:hint="eastAsia" w:ascii="宋体" w:hAnsi="宋体" w:cs="宋体"/>
                <w:kern w:val="0"/>
                <w:sz w:val="20"/>
                <w:szCs w:val="20"/>
                <w:lang w:bidi="ar"/>
              </w:rPr>
            </w:pPr>
          </w:p>
        </w:tc>
        <w:tc>
          <w:tcPr>
            <w:tcW w:w="1970" w:type="dxa"/>
            <w:shd w:val="clear" w:color="auto" w:fill="FFFFFF"/>
            <w:vAlign w:val="center"/>
          </w:tcPr>
          <w:p>
            <w:pPr>
              <w:widowControl/>
              <w:jc w:val="center"/>
              <w:textAlignment w:val="center"/>
              <w:rPr>
                <w:rFonts w:hint="eastAsia" w:ascii="宋体" w:hAnsi="宋体" w:cs="宋体"/>
                <w:kern w:val="0"/>
                <w:sz w:val="20"/>
                <w:szCs w:val="20"/>
                <w:lang w:bidi="ar"/>
              </w:rPr>
            </w:pPr>
            <w:r>
              <w:rPr>
                <w:rFonts w:hint="eastAsia" w:ascii="宋体" w:hAnsi="宋体" w:cs="宋体"/>
                <w:kern w:val="0"/>
                <w:sz w:val="20"/>
                <w:szCs w:val="20"/>
                <w:lang w:bidi="ar"/>
              </w:rPr>
              <w:t>学生评奖评优(15分）</w:t>
            </w:r>
          </w:p>
        </w:tc>
        <w:tc>
          <w:tcPr>
            <w:tcW w:w="6190" w:type="dxa"/>
            <w:shd w:val="clear" w:color="auto" w:fill="FFFFFF"/>
            <w:vAlign w:val="center"/>
          </w:tcPr>
          <w:p>
            <w:pPr>
              <w:widowControl/>
              <w:jc w:val="left"/>
              <w:textAlignment w:val="center"/>
              <w:rPr>
                <w:rFonts w:hint="eastAsia" w:ascii="宋体" w:hAnsi="宋体" w:cs="宋体"/>
                <w:kern w:val="0"/>
                <w:sz w:val="20"/>
                <w:szCs w:val="20"/>
                <w:lang w:bidi="ar"/>
              </w:rPr>
            </w:pPr>
            <w:r>
              <w:rPr>
                <w:rFonts w:hint="eastAsia" w:ascii="宋体" w:hAnsi="宋体" w:cs="宋体"/>
                <w:kern w:val="0"/>
                <w:sz w:val="20"/>
                <w:szCs w:val="20"/>
                <w:lang w:bidi="ar"/>
              </w:rPr>
              <w:t>奖学金数据报送准确率100%，出现1人次差错扣2分。奖学金评选信息及流程公开，有投诉且核实1人次扣5分。</w:t>
            </w:r>
          </w:p>
        </w:tc>
        <w:tc>
          <w:tcPr>
            <w:tcW w:w="631" w:type="dxa"/>
            <w:shd w:val="clear" w:color="auto" w:fill="FFFFFF"/>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15</w:t>
            </w:r>
          </w:p>
        </w:tc>
        <w:tc>
          <w:tcPr>
            <w:tcW w:w="549" w:type="dxa"/>
            <w:shd w:val="clear" w:color="auto" w:fill="FFFFFF"/>
            <w:vAlign w:val="center"/>
          </w:tcPr>
          <w:p>
            <w:pPr>
              <w:jc w:val="center"/>
              <w:rPr>
                <w:rFonts w:hint="eastAsia" w:ascii="宋体" w:hAnsi="宋体" w:cs="宋体"/>
                <w:sz w:val="20"/>
                <w:szCs w:val="20"/>
              </w:rPr>
            </w:pPr>
          </w:p>
        </w:tc>
        <w:tc>
          <w:tcPr>
            <w:tcW w:w="711" w:type="dxa"/>
            <w:shd w:val="clear" w:color="auto" w:fill="FFFFFF"/>
            <w:vAlign w:val="center"/>
          </w:tcPr>
          <w:p>
            <w:pPr>
              <w:jc w:val="center"/>
              <w:rPr>
                <w:rFonts w:hint="eastAsia" w:ascii="宋体" w:hAnsi="宋体" w:cs="宋体"/>
                <w:sz w:val="20"/>
                <w:szCs w:val="20"/>
              </w:rPr>
            </w:pPr>
          </w:p>
        </w:tc>
        <w:tc>
          <w:tcPr>
            <w:tcW w:w="924" w:type="dxa"/>
            <w:shd w:val="clear" w:color="auto" w:fill="FFFFFF"/>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val="en-US" w:eastAsia="zh-CN" w:bidi="ar"/>
              </w:rPr>
              <w:t>学工部（处）</w:t>
            </w:r>
          </w:p>
        </w:tc>
        <w:tc>
          <w:tcPr>
            <w:tcW w:w="727" w:type="dxa"/>
            <w:tcBorders>
              <w:right w:val="single" w:color="000000" w:sz="8" w:space="0"/>
            </w:tcBorders>
            <w:shd w:val="clear" w:color="auto" w:fill="FFFFFF"/>
            <w:vAlign w:val="center"/>
          </w:tcPr>
          <w:p>
            <w:pPr>
              <w:jc w:val="center"/>
              <w:rPr>
                <w:rFonts w:ascii="仿宋_GB2312" w:hAnsi="宋体" w:eastAsia="仿宋_GB2312" w:cs="仿宋_GB2312"/>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90" w:hRule="atLeast"/>
        </w:trPr>
        <w:tc>
          <w:tcPr>
            <w:tcW w:w="798" w:type="dxa"/>
            <w:vMerge w:val="continue"/>
            <w:tcBorders>
              <w:left w:val="single" w:color="000000" w:sz="8" w:space="0"/>
              <w:right w:val="single" w:color="000000" w:sz="8" w:space="0"/>
            </w:tcBorders>
            <w:shd w:val="clear" w:color="auto" w:fill="FFFFFF"/>
            <w:vAlign w:val="center"/>
          </w:tcPr>
          <w:p>
            <w:pPr>
              <w:jc w:val="center"/>
              <w:rPr>
                <w:rFonts w:hint="eastAsia" w:ascii="宋体" w:hAnsi="宋体" w:cs="宋体"/>
                <w:sz w:val="20"/>
                <w:szCs w:val="20"/>
              </w:rPr>
            </w:pPr>
          </w:p>
        </w:tc>
        <w:tc>
          <w:tcPr>
            <w:tcW w:w="880" w:type="dxa"/>
            <w:vMerge w:val="continue"/>
            <w:tcBorders>
              <w:left w:val="single" w:color="000000" w:sz="8" w:space="0"/>
            </w:tcBorders>
            <w:shd w:val="clear" w:color="auto" w:fill="FFFFFF"/>
            <w:vAlign w:val="center"/>
          </w:tcPr>
          <w:p>
            <w:pPr>
              <w:jc w:val="center"/>
              <w:rPr>
                <w:rFonts w:hint="eastAsia" w:ascii="宋体" w:hAnsi="宋体" w:cs="宋体"/>
                <w:kern w:val="0"/>
                <w:sz w:val="20"/>
                <w:szCs w:val="20"/>
                <w:lang w:bidi="ar"/>
              </w:rPr>
            </w:pPr>
          </w:p>
        </w:tc>
        <w:tc>
          <w:tcPr>
            <w:tcW w:w="1970" w:type="dxa"/>
            <w:shd w:val="clear" w:color="auto" w:fill="FFFFFF"/>
            <w:vAlign w:val="center"/>
          </w:tcPr>
          <w:p>
            <w:pPr>
              <w:widowControl/>
              <w:jc w:val="center"/>
              <w:textAlignment w:val="center"/>
              <w:rPr>
                <w:rFonts w:hint="eastAsia" w:ascii="宋体" w:hAnsi="宋体" w:cs="宋体"/>
                <w:kern w:val="0"/>
                <w:sz w:val="20"/>
                <w:szCs w:val="20"/>
                <w:lang w:bidi="ar"/>
              </w:rPr>
            </w:pPr>
            <w:r>
              <w:rPr>
                <w:rFonts w:hint="eastAsia" w:ascii="宋体" w:hAnsi="宋体" w:cs="宋体"/>
                <w:kern w:val="0"/>
                <w:sz w:val="20"/>
                <w:szCs w:val="20"/>
                <w:lang w:bidi="ar"/>
              </w:rPr>
              <w:t>学生资助补助 (15分）</w:t>
            </w:r>
          </w:p>
        </w:tc>
        <w:tc>
          <w:tcPr>
            <w:tcW w:w="6190" w:type="dxa"/>
            <w:shd w:val="clear" w:color="auto" w:fill="FFFFFF"/>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学生家庭经济情况认定信息准确率、助学金数据报送准确率100%，每出现1人次差错扣2分。资助评选过程公正，有投诉且核实1人次扣5分。</w:t>
            </w:r>
          </w:p>
        </w:tc>
        <w:tc>
          <w:tcPr>
            <w:tcW w:w="631" w:type="dxa"/>
            <w:shd w:val="clear" w:color="auto" w:fill="FFFFFF"/>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15</w:t>
            </w:r>
          </w:p>
        </w:tc>
        <w:tc>
          <w:tcPr>
            <w:tcW w:w="549" w:type="dxa"/>
            <w:shd w:val="clear" w:color="auto" w:fill="FFFFFF"/>
            <w:vAlign w:val="center"/>
          </w:tcPr>
          <w:p>
            <w:pPr>
              <w:jc w:val="center"/>
              <w:rPr>
                <w:rFonts w:hint="eastAsia" w:ascii="宋体" w:hAnsi="宋体" w:cs="宋体"/>
                <w:sz w:val="20"/>
                <w:szCs w:val="20"/>
              </w:rPr>
            </w:pPr>
          </w:p>
        </w:tc>
        <w:tc>
          <w:tcPr>
            <w:tcW w:w="711" w:type="dxa"/>
            <w:shd w:val="clear" w:color="auto" w:fill="FFFFFF"/>
            <w:vAlign w:val="center"/>
          </w:tcPr>
          <w:p>
            <w:pPr>
              <w:jc w:val="center"/>
              <w:rPr>
                <w:rFonts w:hint="eastAsia" w:ascii="宋体" w:hAnsi="宋体" w:cs="宋体"/>
                <w:sz w:val="20"/>
                <w:szCs w:val="20"/>
              </w:rPr>
            </w:pPr>
          </w:p>
        </w:tc>
        <w:tc>
          <w:tcPr>
            <w:tcW w:w="924" w:type="dxa"/>
            <w:shd w:val="clear" w:color="auto" w:fill="FFFFFF"/>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val="en-US" w:eastAsia="zh-CN" w:bidi="ar"/>
              </w:rPr>
              <w:t>学工部（处）</w:t>
            </w:r>
          </w:p>
        </w:tc>
        <w:tc>
          <w:tcPr>
            <w:tcW w:w="727" w:type="dxa"/>
            <w:tcBorders>
              <w:right w:val="single" w:color="000000" w:sz="8" w:space="0"/>
            </w:tcBorders>
            <w:shd w:val="clear" w:color="auto" w:fill="FFFFFF"/>
            <w:vAlign w:val="center"/>
          </w:tcPr>
          <w:p>
            <w:pPr>
              <w:jc w:val="center"/>
              <w:rPr>
                <w:rFonts w:ascii="仿宋_GB2312" w:hAnsi="宋体" w:eastAsia="仿宋_GB2312" w:cs="仿宋_GB2312"/>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90" w:hRule="atLeast"/>
        </w:trPr>
        <w:tc>
          <w:tcPr>
            <w:tcW w:w="798" w:type="dxa"/>
            <w:vMerge w:val="continue"/>
            <w:tcBorders>
              <w:left w:val="single" w:color="000000" w:sz="8" w:space="0"/>
              <w:right w:val="single" w:color="000000" w:sz="8" w:space="0"/>
            </w:tcBorders>
            <w:shd w:val="clear" w:color="auto" w:fill="FFFFFF"/>
            <w:vAlign w:val="center"/>
          </w:tcPr>
          <w:p>
            <w:pPr>
              <w:jc w:val="center"/>
              <w:rPr>
                <w:rFonts w:hint="eastAsia" w:ascii="宋体" w:hAnsi="宋体" w:cs="宋体"/>
                <w:sz w:val="20"/>
                <w:szCs w:val="20"/>
              </w:rPr>
            </w:pPr>
          </w:p>
        </w:tc>
        <w:tc>
          <w:tcPr>
            <w:tcW w:w="880" w:type="dxa"/>
            <w:vMerge w:val="continue"/>
            <w:tcBorders>
              <w:left w:val="single" w:color="000000" w:sz="8" w:space="0"/>
            </w:tcBorders>
            <w:shd w:val="clear" w:color="auto" w:fill="FFFFFF"/>
            <w:vAlign w:val="center"/>
          </w:tcPr>
          <w:p>
            <w:pPr>
              <w:jc w:val="center"/>
              <w:rPr>
                <w:rFonts w:hint="eastAsia" w:ascii="宋体" w:hAnsi="宋体" w:cs="宋体"/>
                <w:kern w:val="0"/>
                <w:sz w:val="20"/>
                <w:szCs w:val="20"/>
                <w:lang w:bidi="ar"/>
              </w:rPr>
            </w:pPr>
          </w:p>
        </w:tc>
        <w:tc>
          <w:tcPr>
            <w:tcW w:w="1970" w:type="dxa"/>
            <w:shd w:val="clear" w:color="auto" w:fill="FFFFFF"/>
            <w:vAlign w:val="center"/>
          </w:tcPr>
          <w:p>
            <w:pPr>
              <w:widowControl/>
              <w:jc w:val="center"/>
              <w:textAlignment w:val="center"/>
              <w:rPr>
                <w:rFonts w:hint="eastAsia" w:ascii="宋体" w:hAnsi="宋体" w:cs="宋体"/>
                <w:kern w:val="0"/>
                <w:sz w:val="20"/>
                <w:szCs w:val="20"/>
                <w:lang w:bidi="ar"/>
              </w:rPr>
            </w:pPr>
            <w:r>
              <w:rPr>
                <w:rFonts w:hint="eastAsia" w:ascii="宋体" w:hAnsi="宋体" w:cs="宋体"/>
                <w:kern w:val="0"/>
                <w:sz w:val="20"/>
                <w:szCs w:val="20"/>
                <w:lang w:bidi="ar"/>
              </w:rPr>
              <w:t>学生贷款(10分）</w:t>
            </w:r>
          </w:p>
        </w:tc>
        <w:tc>
          <w:tcPr>
            <w:tcW w:w="6190" w:type="dxa"/>
            <w:shd w:val="clear" w:color="auto" w:fill="FFFFFF"/>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助学贷款流程公开、通知及时，准确率100%，系统提交信息错误按1人次扣2分。每学年开展贷款资助政策宣讲、诚信教育等2次以上，每少1次扣2分。</w:t>
            </w:r>
          </w:p>
        </w:tc>
        <w:tc>
          <w:tcPr>
            <w:tcW w:w="631" w:type="dxa"/>
            <w:shd w:val="clear" w:color="auto" w:fill="FFFFFF"/>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10</w:t>
            </w:r>
          </w:p>
        </w:tc>
        <w:tc>
          <w:tcPr>
            <w:tcW w:w="549" w:type="dxa"/>
            <w:shd w:val="clear" w:color="auto" w:fill="FFFFFF"/>
            <w:vAlign w:val="center"/>
          </w:tcPr>
          <w:p>
            <w:pPr>
              <w:jc w:val="center"/>
              <w:rPr>
                <w:rFonts w:hint="eastAsia" w:ascii="宋体" w:hAnsi="宋体" w:cs="宋体"/>
                <w:sz w:val="20"/>
                <w:szCs w:val="20"/>
              </w:rPr>
            </w:pPr>
          </w:p>
        </w:tc>
        <w:tc>
          <w:tcPr>
            <w:tcW w:w="711" w:type="dxa"/>
            <w:shd w:val="clear" w:color="auto" w:fill="FFFFFF"/>
            <w:vAlign w:val="center"/>
          </w:tcPr>
          <w:p>
            <w:pPr>
              <w:jc w:val="center"/>
              <w:rPr>
                <w:rFonts w:hint="eastAsia" w:ascii="宋体" w:hAnsi="宋体" w:cs="宋体"/>
                <w:sz w:val="20"/>
                <w:szCs w:val="20"/>
              </w:rPr>
            </w:pPr>
          </w:p>
        </w:tc>
        <w:tc>
          <w:tcPr>
            <w:tcW w:w="924" w:type="dxa"/>
            <w:shd w:val="clear" w:color="auto" w:fill="FFFFFF"/>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val="en-US" w:eastAsia="zh-CN" w:bidi="ar"/>
              </w:rPr>
              <w:t>学工部（处）</w:t>
            </w:r>
          </w:p>
        </w:tc>
        <w:tc>
          <w:tcPr>
            <w:tcW w:w="727" w:type="dxa"/>
            <w:tcBorders>
              <w:right w:val="single" w:color="000000" w:sz="8" w:space="0"/>
            </w:tcBorders>
            <w:shd w:val="clear" w:color="auto" w:fill="FFFFFF"/>
            <w:vAlign w:val="center"/>
          </w:tcPr>
          <w:p>
            <w:pPr>
              <w:jc w:val="center"/>
              <w:rPr>
                <w:rFonts w:ascii="仿宋_GB2312" w:hAnsi="宋体" w:eastAsia="仿宋_GB2312" w:cs="仿宋_GB2312"/>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90" w:hRule="atLeast"/>
        </w:trPr>
        <w:tc>
          <w:tcPr>
            <w:tcW w:w="798" w:type="dxa"/>
            <w:vMerge w:val="continue"/>
            <w:tcBorders>
              <w:left w:val="single" w:color="000000" w:sz="8" w:space="0"/>
              <w:right w:val="single" w:color="000000" w:sz="8" w:space="0"/>
            </w:tcBorders>
            <w:shd w:val="clear" w:color="auto" w:fill="FFFFFF"/>
            <w:vAlign w:val="center"/>
          </w:tcPr>
          <w:p>
            <w:pPr>
              <w:jc w:val="center"/>
              <w:rPr>
                <w:rFonts w:hint="eastAsia" w:ascii="宋体" w:hAnsi="宋体" w:cs="宋体"/>
                <w:sz w:val="20"/>
                <w:szCs w:val="20"/>
              </w:rPr>
            </w:pPr>
          </w:p>
        </w:tc>
        <w:tc>
          <w:tcPr>
            <w:tcW w:w="880" w:type="dxa"/>
            <w:vMerge w:val="continue"/>
            <w:tcBorders>
              <w:left w:val="single" w:color="000000" w:sz="8" w:space="0"/>
            </w:tcBorders>
            <w:shd w:val="clear" w:color="auto" w:fill="FFFFFF"/>
            <w:vAlign w:val="center"/>
          </w:tcPr>
          <w:p>
            <w:pPr>
              <w:jc w:val="center"/>
              <w:rPr>
                <w:rFonts w:hint="eastAsia" w:ascii="宋体" w:hAnsi="宋体" w:cs="宋体"/>
                <w:kern w:val="0"/>
                <w:sz w:val="20"/>
                <w:szCs w:val="20"/>
                <w:lang w:bidi="ar"/>
              </w:rPr>
            </w:pPr>
          </w:p>
        </w:tc>
        <w:tc>
          <w:tcPr>
            <w:tcW w:w="1970" w:type="dxa"/>
            <w:shd w:val="clear" w:color="auto" w:fill="FFFFFF"/>
            <w:vAlign w:val="center"/>
          </w:tcPr>
          <w:p>
            <w:pPr>
              <w:widowControl/>
              <w:jc w:val="center"/>
              <w:textAlignment w:val="center"/>
              <w:rPr>
                <w:rFonts w:hint="eastAsia" w:ascii="宋体" w:hAnsi="宋体" w:cs="宋体"/>
                <w:kern w:val="0"/>
                <w:sz w:val="20"/>
                <w:szCs w:val="20"/>
                <w:lang w:bidi="ar"/>
              </w:rPr>
            </w:pPr>
            <w:r>
              <w:rPr>
                <w:rFonts w:hint="eastAsia" w:ascii="宋体" w:hAnsi="宋体" w:cs="宋体"/>
                <w:kern w:val="0"/>
                <w:sz w:val="20"/>
                <w:szCs w:val="20"/>
                <w:lang w:bidi="ar"/>
              </w:rPr>
              <w:t>学生勤工助学（10分）</w:t>
            </w:r>
          </w:p>
        </w:tc>
        <w:tc>
          <w:tcPr>
            <w:tcW w:w="6190" w:type="dxa"/>
            <w:shd w:val="clear" w:color="auto" w:fill="FFFFFF"/>
            <w:vAlign w:val="center"/>
          </w:tcPr>
          <w:p>
            <w:pPr>
              <w:widowControl/>
              <w:jc w:val="left"/>
              <w:textAlignment w:val="center"/>
              <w:rPr>
                <w:rFonts w:hint="eastAsia" w:ascii="宋体" w:hAnsi="宋体" w:cs="宋体"/>
                <w:kern w:val="0"/>
                <w:sz w:val="20"/>
                <w:szCs w:val="20"/>
                <w:lang w:bidi="ar"/>
              </w:rPr>
            </w:pPr>
            <w:r>
              <w:rPr>
                <w:rFonts w:hint="eastAsia" w:ascii="宋体" w:hAnsi="宋体" w:cs="宋体"/>
                <w:kern w:val="0"/>
                <w:sz w:val="20"/>
                <w:szCs w:val="20"/>
                <w:lang w:bidi="ar"/>
              </w:rPr>
              <w:t>按时按程序选拔辅导员助理等勤工助学岗位，对辅导员助理的培养、考核规范严格。辅导员助理如出现工作疏漏、违纪违规等，查实1次扣5分。</w:t>
            </w:r>
          </w:p>
        </w:tc>
        <w:tc>
          <w:tcPr>
            <w:tcW w:w="631" w:type="dxa"/>
            <w:shd w:val="clear" w:color="auto" w:fill="FFFFFF"/>
            <w:vAlign w:val="center"/>
          </w:tcPr>
          <w:p>
            <w:pPr>
              <w:widowControl/>
              <w:jc w:val="center"/>
              <w:textAlignment w:val="center"/>
              <w:rPr>
                <w:rFonts w:hint="eastAsia" w:ascii="宋体" w:hAnsi="宋体" w:cs="宋体"/>
                <w:kern w:val="0"/>
                <w:sz w:val="20"/>
                <w:szCs w:val="20"/>
                <w:lang w:bidi="ar"/>
              </w:rPr>
            </w:pPr>
            <w:r>
              <w:rPr>
                <w:rFonts w:hint="eastAsia" w:ascii="宋体" w:hAnsi="宋体" w:cs="宋体"/>
                <w:kern w:val="0"/>
                <w:sz w:val="20"/>
                <w:szCs w:val="20"/>
                <w:lang w:bidi="ar"/>
              </w:rPr>
              <w:t>10</w:t>
            </w:r>
          </w:p>
        </w:tc>
        <w:tc>
          <w:tcPr>
            <w:tcW w:w="549" w:type="dxa"/>
            <w:shd w:val="clear" w:color="auto" w:fill="FFFFFF"/>
            <w:vAlign w:val="center"/>
          </w:tcPr>
          <w:p>
            <w:pPr>
              <w:jc w:val="center"/>
              <w:rPr>
                <w:rFonts w:hint="eastAsia" w:ascii="宋体" w:hAnsi="宋体" w:cs="宋体"/>
                <w:kern w:val="0"/>
                <w:sz w:val="20"/>
                <w:szCs w:val="20"/>
                <w:lang w:bidi="ar"/>
              </w:rPr>
            </w:pPr>
          </w:p>
        </w:tc>
        <w:tc>
          <w:tcPr>
            <w:tcW w:w="711" w:type="dxa"/>
            <w:shd w:val="clear" w:color="auto" w:fill="FFFFFF"/>
            <w:vAlign w:val="center"/>
          </w:tcPr>
          <w:p>
            <w:pPr>
              <w:jc w:val="center"/>
              <w:rPr>
                <w:rFonts w:hint="eastAsia" w:ascii="宋体" w:hAnsi="宋体" w:cs="宋体"/>
                <w:kern w:val="0"/>
                <w:sz w:val="20"/>
                <w:szCs w:val="20"/>
                <w:lang w:bidi="ar"/>
              </w:rPr>
            </w:pPr>
          </w:p>
        </w:tc>
        <w:tc>
          <w:tcPr>
            <w:tcW w:w="924" w:type="dxa"/>
            <w:shd w:val="clear" w:color="auto" w:fill="FFFFFF"/>
            <w:vAlign w:val="center"/>
          </w:tcPr>
          <w:p>
            <w:pPr>
              <w:widowControl/>
              <w:jc w:val="center"/>
              <w:textAlignment w:val="center"/>
              <w:rPr>
                <w:rFonts w:hint="eastAsia" w:ascii="宋体" w:hAnsi="宋体" w:cs="宋体"/>
                <w:kern w:val="0"/>
                <w:sz w:val="20"/>
                <w:szCs w:val="20"/>
                <w:lang w:bidi="ar"/>
              </w:rPr>
            </w:pPr>
            <w:r>
              <w:rPr>
                <w:rFonts w:hint="eastAsia" w:ascii="宋体" w:hAnsi="宋体" w:cs="宋体"/>
                <w:kern w:val="0"/>
                <w:sz w:val="20"/>
                <w:szCs w:val="20"/>
                <w:lang w:val="en-US" w:eastAsia="zh-CN" w:bidi="ar"/>
              </w:rPr>
              <w:t>学工部（处）</w:t>
            </w:r>
          </w:p>
        </w:tc>
        <w:tc>
          <w:tcPr>
            <w:tcW w:w="727" w:type="dxa"/>
            <w:tcBorders>
              <w:bottom w:val="single" w:color="auto" w:sz="4" w:space="0"/>
              <w:right w:val="single" w:color="000000" w:sz="8" w:space="0"/>
            </w:tcBorders>
            <w:shd w:val="clear" w:color="auto" w:fill="FFFFFF"/>
            <w:vAlign w:val="center"/>
          </w:tcPr>
          <w:p>
            <w:pPr>
              <w:jc w:val="center"/>
              <w:rPr>
                <w:rFonts w:ascii="仿宋_GB2312" w:hAnsi="宋体" w:eastAsia="仿宋_GB2312" w:cs="仿宋_GB2312"/>
                <w:sz w:val="20"/>
                <w:szCs w:val="20"/>
              </w:rPr>
            </w:pPr>
          </w:p>
        </w:tc>
      </w:tr>
    </w:tbl>
    <w:p>
      <w:pPr>
        <w:rPr>
          <w:rFonts w:hint="eastAsia"/>
        </w:rPr>
      </w:pPr>
    </w:p>
    <w:p/>
    <w:p>
      <w:pPr>
        <w:widowControl/>
        <w:jc w:val="left"/>
        <w:textAlignment w:val="center"/>
        <w:rPr>
          <w:rFonts w:hint="eastAsia" w:ascii="宋体" w:hAnsi="宋体" w:cs="宋体"/>
          <w:kern w:val="0"/>
          <w:sz w:val="20"/>
          <w:szCs w:val="20"/>
          <w:lang w:bidi="ar"/>
        </w:rPr>
      </w:pPr>
    </w:p>
    <w:p>
      <w:pPr>
        <w:widowControl/>
        <w:jc w:val="left"/>
        <w:textAlignment w:val="center"/>
        <w:rPr>
          <w:rFonts w:ascii="宋体" w:hAnsi="宋体" w:cs="宋体"/>
          <w:kern w:val="0"/>
          <w:sz w:val="20"/>
          <w:szCs w:val="20"/>
          <w:lang w:bidi="ar"/>
        </w:rPr>
      </w:pPr>
    </w:p>
    <w:tbl>
      <w:tblPr>
        <w:tblStyle w:val="5"/>
        <w:tblW w:w="13680"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
      <w:tblGrid>
        <w:gridCol w:w="816"/>
        <w:gridCol w:w="900"/>
        <w:gridCol w:w="2014"/>
        <w:gridCol w:w="6328"/>
        <w:gridCol w:w="646"/>
        <w:gridCol w:w="561"/>
        <w:gridCol w:w="727"/>
        <w:gridCol w:w="944"/>
        <w:gridCol w:w="74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90" w:hRule="atLeast"/>
        </w:trPr>
        <w:tc>
          <w:tcPr>
            <w:tcW w:w="816" w:type="dxa"/>
            <w:shd w:val="clear" w:color="auto" w:fill="FFFFFF"/>
            <w:vAlign w:val="center"/>
          </w:tcPr>
          <w:p>
            <w:pPr>
              <w:widowControl/>
              <w:jc w:val="center"/>
              <w:textAlignment w:val="center"/>
              <w:rPr>
                <w:rFonts w:ascii="黑体" w:hAnsi="黑体" w:eastAsia="黑体" w:cs="黑体"/>
                <w:b/>
                <w:kern w:val="0"/>
                <w:sz w:val="18"/>
                <w:szCs w:val="18"/>
                <w:lang w:bidi="ar"/>
              </w:rPr>
            </w:pPr>
            <w:r>
              <w:rPr>
                <w:rFonts w:hint="eastAsia" w:ascii="黑体" w:hAnsi="黑体" w:eastAsia="黑体" w:cs="黑体"/>
                <w:b/>
                <w:kern w:val="0"/>
                <w:sz w:val="18"/>
                <w:szCs w:val="18"/>
                <w:lang w:bidi="ar"/>
              </w:rPr>
              <w:t>一级</w:t>
            </w:r>
          </w:p>
          <w:p>
            <w:pPr>
              <w:widowControl/>
              <w:jc w:val="center"/>
              <w:textAlignment w:val="center"/>
              <w:rPr>
                <w:rFonts w:ascii="黑体" w:hAnsi="黑体" w:eastAsia="黑体" w:cs="黑体"/>
                <w:b/>
                <w:kern w:val="0"/>
                <w:sz w:val="18"/>
                <w:szCs w:val="18"/>
                <w:lang w:bidi="ar"/>
              </w:rPr>
            </w:pPr>
            <w:r>
              <w:rPr>
                <w:rFonts w:hint="eastAsia" w:ascii="黑体" w:hAnsi="黑体" w:eastAsia="黑体" w:cs="黑体"/>
                <w:b/>
                <w:kern w:val="0"/>
                <w:sz w:val="18"/>
                <w:szCs w:val="18"/>
                <w:lang w:bidi="ar"/>
              </w:rPr>
              <w:t>指标</w:t>
            </w:r>
          </w:p>
        </w:tc>
        <w:tc>
          <w:tcPr>
            <w:tcW w:w="900" w:type="dxa"/>
            <w:shd w:val="clear" w:color="auto" w:fill="FFFFFF"/>
            <w:vAlign w:val="center"/>
          </w:tcPr>
          <w:p>
            <w:pPr>
              <w:widowControl/>
              <w:jc w:val="center"/>
              <w:textAlignment w:val="center"/>
              <w:rPr>
                <w:rFonts w:ascii="黑体" w:hAnsi="黑体" w:eastAsia="黑体" w:cs="黑体"/>
                <w:b/>
                <w:kern w:val="0"/>
                <w:sz w:val="18"/>
                <w:szCs w:val="18"/>
                <w:lang w:bidi="ar"/>
              </w:rPr>
            </w:pPr>
            <w:r>
              <w:rPr>
                <w:rFonts w:hint="eastAsia" w:ascii="黑体" w:hAnsi="黑体" w:eastAsia="黑体" w:cs="黑体"/>
                <w:b/>
                <w:kern w:val="0"/>
                <w:sz w:val="18"/>
                <w:szCs w:val="18"/>
                <w:lang w:bidi="ar"/>
              </w:rPr>
              <w:t>二级</w:t>
            </w:r>
          </w:p>
          <w:p>
            <w:pPr>
              <w:widowControl/>
              <w:jc w:val="center"/>
              <w:textAlignment w:val="center"/>
              <w:rPr>
                <w:rFonts w:hint="eastAsia" w:ascii="黑体" w:hAnsi="黑体" w:eastAsia="黑体" w:cs="黑体"/>
                <w:b/>
                <w:kern w:val="0"/>
                <w:sz w:val="18"/>
                <w:szCs w:val="18"/>
                <w:lang w:bidi="ar"/>
              </w:rPr>
            </w:pPr>
            <w:r>
              <w:rPr>
                <w:rFonts w:hint="eastAsia" w:ascii="黑体" w:hAnsi="黑体" w:eastAsia="黑体" w:cs="黑体"/>
                <w:b/>
                <w:kern w:val="0"/>
                <w:sz w:val="18"/>
                <w:szCs w:val="18"/>
                <w:lang w:bidi="ar"/>
              </w:rPr>
              <w:t>指标</w:t>
            </w:r>
          </w:p>
        </w:tc>
        <w:tc>
          <w:tcPr>
            <w:tcW w:w="2014" w:type="dxa"/>
            <w:shd w:val="clear" w:color="auto" w:fill="FFFFFF"/>
            <w:vAlign w:val="center"/>
          </w:tcPr>
          <w:p>
            <w:pPr>
              <w:widowControl/>
              <w:jc w:val="center"/>
              <w:textAlignment w:val="center"/>
              <w:rPr>
                <w:rFonts w:hint="eastAsia" w:ascii="黑体" w:hAnsi="黑体" w:eastAsia="黑体" w:cs="黑体"/>
                <w:b/>
                <w:kern w:val="0"/>
                <w:sz w:val="18"/>
                <w:szCs w:val="18"/>
                <w:lang w:bidi="ar"/>
              </w:rPr>
            </w:pPr>
            <w:r>
              <w:rPr>
                <w:rFonts w:hint="eastAsia" w:ascii="黑体" w:hAnsi="黑体" w:eastAsia="黑体" w:cs="黑体"/>
                <w:b/>
                <w:kern w:val="0"/>
                <w:sz w:val="18"/>
                <w:szCs w:val="18"/>
                <w:lang w:bidi="ar"/>
              </w:rPr>
              <w:t>三级指标</w:t>
            </w:r>
          </w:p>
        </w:tc>
        <w:tc>
          <w:tcPr>
            <w:tcW w:w="6328" w:type="dxa"/>
            <w:shd w:val="clear" w:color="auto" w:fill="FFFFFF"/>
            <w:vAlign w:val="center"/>
          </w:tcPr>
          <w:p>
            <w:pPr>
              <w:widowControl/>
              <w:jc w:val="center"/>
              <w:textAlignment w:val="center"/>
              <w:rPr>
                <w:rFonts w:hint="eastAsia" w:ascii="黑体" w:hAnsi="黑体" w:eastAsia="黑体" w:cs="黑体"/>
                <w:b/>
                <w:kern w:val="0"/>
                <w:sz w:val="18"/>
                <w:szCs w:val="18"/>
                <w:lang w:bidi="ar"/>
              </w:rPr>
            </w:pPr>
            <w:r>
              <w:rPr>
                <w:rFonts w:hint="eastAsia" w:ascii="黑体" w:hAnsi="黑体" w:eastAsia="黑体" w:cs="黑体"/>
                <w:b/>
                <w:kern w:val="0"/>
                <w:sz w:val="18"/>
                <w:szCs w:val="18"/>
                <w:lang w:bidi="ar"/>
              </w:rPr>
              <w:t>评分依据</w:t>
            </w:r>
          </w:p>
        </w:tc>
        <w:tc>
          <w:tcPr>
            <w:tcW w:w="646" w:type="dxa"/>
            <w:shd w:val="clear" w:color="auto" w:fill="FFFFFF"/>
            <w:vAlign w:val="center"/>
          </w:tcPr>
          <w:p>
            <w:pPr>
              <w:widowControl/>
              <w:jc w:val="center"/>
              <w:textAlignment w:val="center"/>
              <w:rPr>
                <w:rFonts w:hint="eastAsia" w:ascii="黑体" w:hAnsi="黑体" w:eastAsia="黑体" w:cs="黑体"/>
                <w:b/>
                <w:kern w:val="0"/>
                <w:sz w:val="18"/>
                <w:szCs w:val="18"/>
                <w:lang w:bidi="ar"/>
              </w:rPr>
            </w:pPr>
            <w:r>
              <w:rPr>
                <w:rFonts w:hint="eastAsia" w:ascii="黑体" w:hAnsi="黑体" w:eastAsia="黑体" w:cs="黑体"/>
                <w:b/>
                <w:kern w:val="0"/>
                <w:sz w:val="18"/>
                <w:szCs w:val="18"/>
                <w:lang w:bidi="ar"/>
              </w:rPr>
              <w:t>分值</w:t>
            </w:r>
          </w:p>
        </w:tc>
        <w:tc>
          <w:tcPr>
            <w:tcW w:w="561" w:type="dxa"/>
            <w:shd w:val="clear" w:color="auto" w:fill="FFFFFF"/>
            <w:vAlign w:val="center"/>
          </w:tcPr>
          <w:p>
            <w:pPr>
              <w:widowControl/>
              <w:jc w:val="center"/>
              <w:textAlignment w:val="center"/>
              <w:rPr>
                <w:rFonts w:hint="eastAsia" w:ascii="黑体" w:hAnsi="黑体" w:eastAsia="黑体" w:cs="黑体"/>
                <w:b/>
                <w:kern w:val="0"/>
                <w:sz w:val="18"/>
                <w:szCs w:val="18"/>
                <w:lang w:bidi="ar"/>
              </w:rPr>
            </w:pPr>
            <w:r>
              <w:rPr>
                <w:rFonts w:hint="eastAsia" w:ascii="黑体" w:hAnsi="黑体" w:eastAsia="黑体" w:cs="黑体"/>
                <w:b/>
                <w:kern w:val="0"/>
                <w:sz w:val="18"/>
                <w:szCs w:val="18"/>
                <w:lang w:bidi="ar"/>
              </w:rPr>
              <w:t>自评得分</w:t>
            </w:r>
          </w:p>
        </w:tc>
        <w:tc>
          <w:tcPr>
            <w:tcW w:w="727" w:type="dxa"/>
            <w:shd w:val="clear" w:color="auto" w:fill="FFFFFF"/>
            <w:vAlign w:val="center"/>
          </w:tcPr>
          <w:p>
            <w:pPr>
              <w:widowControl/>
              <w:jc w:val="center"/>
              <w:textAlignment w:val="center"/>
              <w:rPr>
                <w:rFonts w:hint="eastAsia" w:ascii="黑体" w:hAnsi="黑体" w:eastAsia="黑体" w:cs="黑体"/>
                <w:b/>
                <w:kern w:val="0"/>
                <w:sz w:val="18"/>
                <w:szCs w:val="18"/>
                <w:lang w:bidi="ar"/>
              </w:rPr>
            </w:pPr>
            <w:r>
              <w:rPr>
                <w:rFonts w:hint="eastAsia" w:ascii="黑体" w:hAnsi="黑体" w:eastAsia="黑体" w:cs="黑体"/>
                <w:b/>
                <w:kern w:val="0"/>
                <w:sz w:val="18"/>
                <w:szCs w:val="18"/>
                <w:lang w:bidi="ar"/>
              </w:rPr>
              <w:t>二级学院考核小组</w:t>
            </w:r>
          </w:p>
          <w:p>
            <w:pPr>
              <w:widowControl/>
              <w:jc w:val="center"/>
              <w:textAlignment w:val="center"/>
              <w:rPr>
                <w:rFonts w:hint="eastAsia" w:ascii="黑体" w:hAnsi="黑体" w:eastAsia="黑体" w:cs="黑体"/>
                <w:b/>
                <w:kern w:val="0"/>
                <w:sz w:val="18"/>
                <w:szCs w:val="18"/>
                <w:lang w:bidi="ar"/>
              </w:rPr>
            </w:pPr>
            <w:r>
              <w:rPr>
                <w:rFonts w:hint="eastAsia" w:ascii="黑体" w:hAnsi="黑体" w:eastAsia="黑体" w:cs="黑体"/>
                <w:b/>
                <w:kern w:val="0"/>
                <w:sz w:val="18"/>
                <w:szCs w:val="18"/>
                <w:lang w:bidi="ar"/>
              </w:rPr>
              <w:t>评分</w:t>
            </w:r>
          </w:p>
        </w:tc>
        <w:tc>
          <w:tcPr>
            <w:tcW w:w="944" w:type="dxa"/>
            <w:shd w:val="clear" w:color="auto" w:fill="FFFFFF"/>
            <w:vAlign w:val="center"/>
          </w:tcPr>
          <w:p>
            <w:pPr>
              <w:widowControl/>
              <w:jc w:val="center"/>
              <w:textAlignment w:val="center"/>
              <w:rPr>
                <w:rFonts w:hint="eastAsia" w:ascii="黑体" w:hAnsi="黑体" w:eastAsia="黑体" w:cs="黑体"/>
                <w:b/>
                <w:kern w:val="0"/>
                <w:sz w:val="18"/>
                <w:szCs w:val="18"/>
                <w:lang w:bidi="ar"/>
              </w:rPr>
            </w:pPr>
            <w:r>
              <w:rPr>
                <w:rFonts w:hint="eastAsia" w:ascii="黑体" w:hAnsi="黑体" w:eastAsia="黑体" w:cs="黑体"/>
                <w:b/>
                <w:kern w:val="0"/>
                <w:sz w:val="18"/>
                <w:szCs w:val="18"/>
                <w:lang w:val="en-US" w:eastAsia="zh-CN" w:bidi="ar"/>
              </w:rPr>
              <w:t>审核部门</w:t>
            </w:r>
          </w:p>
        </w:tc>
        <w:tc>
          <w:tcPr>
            <w:tcW w:w="744" w:type="dxa"/>
            <w:shd w:val="clear" w:color="auto" w:fill="FFFFFF"/>
            <w:vAlign w:val="center"/>
          </w:tcPr>
          <w:p>
            <w:pPr>
              <w:widowControl/>
              <w:jc w:val="center"/>
              <w:textAlignment w:val="center"/>
              <w:rPr>
                <w:rFonts w:hint="eastAsia" w:ascii="黑体" w:hAnsi="黑体" w:eastAsia="黑体" w:cs="黑体"/>
                <w:b/>
                <w:kern w:val="0"/>
                <w:sz w:val="18"/>
                <w:szCs w:val="18"/>
                <w:lang w:val="en-US" w:eastAsia="zh-CN" w:bidi="ar"/>
              </w:rPr>
            </w:pPr>
            <w:r>
              <w:rPr>
                <w:rFonts w:hint="eastAsia" w:ascii="黑体" w:hAnsi="黑体" w:eastAsia="黑体" w:cs="黑体"/>
                <w:b/>
                <w:kern w:val="0"/>
                <w:sz w:val="18"/>
                <w:szCs w:val="18"/>
                <w:lang w:val="en-US" w:eastAsia="zh-CN" w:bidi="ar"/>
              </w:rPr>
              <w:t>审核</w:t>
            </w:r>
          </w:p>
          <w:p>
            <w:pPr>
              <w:widowControl/>
              <w:jc w:val="center"/>
              <w:textAlignment w:val="center"/>
              <w:rPr>
                <w:rFonts w:hint="eastAsia" w:ascii="黑体" w:hAnsi="黑体" w:eastAsia="黑体" w:cs="黑体"/>
                <w:b/>
                <w:kern w:val="0"/>
                <w:sz w:val="18"/>
                <w:szCs w:val="18"/>
                <w:lang w:bidi="ar"/>
              </w:rPr>
            </w:pPr>
            <w:r>
              <w:rPr>
                <w:rFonts w:hint="eastAsia" w:ascii="黑体" w:hAnsi="黑体" w:eastAsia="黑体" w:cs="黑体"/>
                <w:b/>
                <w:kern w:val="0"/>
                <w:sz w:val="18"/>
                <w:szCs w:val="18"/>
                <w:lang w:val="en-US" w:eastAsia="zh-CN" w:bidi="ar"/>
              </w:rPr>
              <w:t>评分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90" w:hRule="atLeast"/>
        </w:trPr>
        <w:tc>
          <w:tcPr>
            <w:tcW w:w="816" w:type="dxa"/>
            <w:vMerge w:val="restart"/>
            <w:shd w:val="clear" w:color="auto" w:fill="FFFFFF"/>
            <w:vAlign w:val="center"/>
          </w:tcPr>
          <w:p>
            <w:pPr>
              <w:jc w:val="center"/>
              <w:rPr>
                <w:rFonts w:hint="eastAsia" w:ascii="宋体" w:hAnsi="宋体" w:cs="宋体"/>
                <w:kern w:val="0"/>
                <w:sz w:val="20"/>
                <w:szCs w:val="20"/>
                <w:lang w:bidi="ar"/>
              </w:rPr>
            </w:pPr>
            <w:r>
              <w:rPr>
                <w:rFonts w:hint="eastAsia" w:ascii="宋体" w:hAnsi="宋体" w:cs="宋体"/>
                <w:kern w:val="0"/>
                <w:sz w:val="20"/>
                <w:szCs w:val="20"/>
                <w:lang w:bidi="ar"/>
              </w:rPr>
              <w:t>D.</w:t>
            </w:r>
          </w:p>
          <w:p>
            <w:pPr>
              <w:jc w:val="center"/>
              <w:rPr>
                <w:rFonts w:hint="eastAsia" w:ascii="宋体" w:hAnsi="宋体" w:cs="宋体"/>
                <w:sz w:val="20"/>
                <w:szCs w:val="20"/>
              </w:rPr>
            </w:pPr>
            <w:r>
              <w:rPr>
                <w:rFonts w:hint="eastAsia" w:ascii="宋体" w:hAnsi="宋体" w:cs="宋体"/>
                <w:kern w:val="0"/>
                <w:sz w:val="20"/>
                <w:szCs w:val="20"/>
                <w:lang w:bidi="ar"/>
              </w:rPr>
              <w:t>自身素质(100分）</w:t>
            </w:r>
          </w:p>
        </w:tc>
        <w:tc>
          <w:tcPr>
            <w:tcW w:w="900" w:type="dxa"/>
            <w:vMerge w:val="restart"/>
            <w:shd w:val="clear" w:color="auto" w:fill="FFFFFF"/>
            <w:vAlign w:val="center"/>
          </w:tcPr>
          <w:p>
            <w:pPr>
              <w:widowControl/>
              <w:jc w:val="center"/>
              <w:textAlignment w:val="center"/>
              <w:rPr>
                <w:rFonts w:hint="eastAsia" w:ascii="宋体" w:hAnsi="宋体" w:cs="宋体"/>
                <w:kern w:val="0"/>
                <w:sz w:val="20"/>
                <w:szCs w:val="20"/>
                <w:lang w:bidi="ar"/>
              </w:rPr>
            </w:pPr>
            <w:r>
              <w:rPr>
                <w:rFonts w:hint="eastAsia" w:ascii="宋体" w:hAnsi="宋体" w:cs="宋体"/>
                <w:kern w:val="0"/>
                <w:sz w:val="20"/>
                <w:szCs w:val="20"/>
                <w:lang w:bidi="ar"/>
              </w:rPr>
              <w:t>D1.工作考勤</w:t>
            </w:r>
          </w:p>
          <w:p>
            <w:pPr>
              <w:widowControl/>
              <w:jc w:val="center"/>
              <w:textAlignment w:val="center"/>
              <w:rPr>
                <w:rFonts w:hint="eastAsia" w:ascii="宋体" w:hAnsi="宋体" w:cs="宋体"/>
                <w:sz w:val="20"/>
                <w:szCs w:val="20"/>
              </w:rPr>
            </w:pPr>
          </w:p>
        </w:tc>
        <w:tc>
          <w:tcPr>
            <w:tcW w:w="2014" w:type="dxa"/>
            <w:shd w:val="clear" w:color="auto" w:fill="FFFFFF"/>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日常考勤(15分）</w:t>
            </w:r>
          </w:p>
        </w:tc>
        <w:tc>
          <w:tcPr>
            <w:tcW w:w="6328" w:type="dxa"/>
            <w:shd w:val="clear" w:color="auto" w:fill="FFFFFF"/>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按时到岗，并做好辅导员值班工作。未经请示擅自离岗被查实1次扣5分。</w:t>
            </w:r>
          </w:p>
        </w:tc>
        <w:tc>
          <w:tcPr>
            <w:tcW w:w="646" w:type="dxa"/>
            <w:shd w:val="clear" w:color="auto" w:fill="FFFFFF"/>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15</w:t>
            </w:r>
          </w:p>
        </w:tc>
        <w:tc>
          <w:tcPr>
            <w:tcW w:w="561" w:type="dxa"/>
            <w:shd w:val="clear" w:color="auto" w:fill="FFFFFF"/>
            <w:vAlign w:val="center"/>
          </w:tcPr>
          <w:p>
            <w:pPr>
              <w:jc w:val="center"/>
              <w:rPr>
                <w:rFonts w:hint="eastAsia" w:ascii="宋体" w:hAnsi="宋体" w:cs="宋体"/>
                <w:sz w:val="20"/>
                <w:szCs w:val="20"/>
              </w:rPr>
            </w:pPr>
          </w:p>
        </w:tc>
        <w:tc>
          <w:tcPr>
            <w:tcW w:w="727" w:type="dxa"/>
            <w:shd w:val="clear" w:color="auto" w:fill="FFFFFF"/>
            <w:vAlign w:val="center"/>
          </w:tcPr>
          <w:p>
            <w:pPr>
              <w:jc w:val="center"/>
              <w:rPr>
                <w:rFonts w:hint="eastAsia" w:ascii="宋体" w:hAnsi="宋体" w:cs="宋体"/>
                <w:sz w:val="20"/>
                <w:szCs w:val="20"/>
              </w:rPr>
            </w:pPr>
          </w:p>
        </w:tc>
        <w:tc>
          <w:tcPr>
            <w:tcW w:w="944" w:type="dxa"/>
            <w:shd w:val="clear" w:color="auto" w:fill="FFFFFF"/>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val="en-US" w:eastAsia="zh-CN" w:bidi="ar"/>
              </w:rPr>
              <w:t>学工部（处）</w:t>
            </w:r>
          </w:p>
        </w:tc>
        <w:tc>
          <w:tcPr>
            <w:tcW w:w="744" w:type="dxa"/>
            <w:shd w:val="clear" w:color="auto" w:fill="FFFFFF"/>
            <w:vAlign w:val="center"/>
          </w:tcPr>
          <w:p>
            <w:pPr>
              <w:jc w:val="center"/>
              <w:rPr>
                <w:rFonts w:ascii="仿宋_GB2312" w:hAnsi="宋体" w:eastAsia="仿宋_GB2312" w:cs="仿宋_GB2312"/>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90" w:hRule="atLeast"/>
        </w:trPr>
        <w:tc>
          <w:tcPr>
            <w:tcW w:w="816" w:type="dxa"/>
            <w:vMerge w:val="continue"/>
            <w:shd w:val="clear" w:color="auto" w:fill="FFFFFF"/>
            <w:vAlign w:val="center"/>
          </w:tcPr>
          <w:p>
            <w:pPr>
              <w:jc w:val="center"/>
              <w:rPr>
                <w:rFonts w:hint="eastAsia" w:ascii="宋体" w:hAnsi="宋体" w:cs="宋体"/>
                <w:sz w:val="20"/>
                <w:szCs w:val="20"/>
              </w:rPr>
            </w:pPr>
          </w:p>
        </w:tc>
        <w:tc>
          <w:tcPr>
            <w:tcW w:w="900" w:type="dxa"/>
            <w:vMerge w:val="continue"/>
            <w:shd w:val="clear" w:color="auto" w:fill="FFFFFF"/>
            <w:vAlign w:val="center"/>
          </w:tcPr>
          <w:p>
            <w:pPr>
              <w:jc w:val="center"/>
              <w:rPr>
                <w:rFonts w:hint="eastAsia" w:ascii="宋体" w:hAnsi="宋体" w:cs="宋体"/>
                <w:sz w:val="20"/>
                <w:szCs w:val="20"/>
              </w:rPr>
            </w:pPr>
          </w:p>
        </w:tc>
        <w:tc>
          <w:tcPr>
            <w:tcW w:w="2014" w:type="dxa"/>
            <w:shd w:val="clear" w:color="auto" w:fill="FFFFFF"/>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活动考勤(15分）</w:t>
            </w:r>
          </w:p>
        </w:tc>
        <w:tc>
          <w:tcPr>
            <w:tcW w:w="6328" w:type="dxa"/>
            <w:shd w:val="clear" w:color="auto" w:fill="FFFFFF"/>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参加学校学生工作相关活动、会议和培训。未出席1次扣2分，3次未出席本项为0分。</w:t>
            </w:r>
          </w:p>
        </w:tc>
        <w:tc>
          <w:tcPr>
            <w:tcW w:w="646" w:type="dxa"/>
            <w:shd w:val="clear" w:color="auto" w:fill="FFFFFF"/>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15</w:t>
            </w:r>
          </w:p>
        </w:tc>
        <w:tc>
          <w:tcPr>
            <w:tcW w:w="561" w:type="dxa"/>
            <w:shd w:val="clear" w:color="auto" w:fill="FFFFFF"/>
            <w:vAlign w:val="center"/>
          </w:tcPr>
          <w:p>
            <w:pPr>
              <w:jc w:val="center"/>
              <w:rPr>
                <w:rFonts w:hint="eastAsia" w:ascii="宋体" w:hAnsi="宋体" w:cs="宋体"/>
                <w:sz w:val="20"/>
                <w:szCs w:val="20"/>
              </w:rPr>
            </w:pPr>
          </w:p>
        </w:tc>
        <w:tc>
          <w:tcPr>
            <w:tcW w:w="727" w:type="dxa"/>
            <w:shd w:val="clear" w:color="auto" w:fill="FFFFFF"/>
            <w:vAlign w:val="center"/>
          </w:tcPr>
          <w:p>
            <w:pPr>
              <w:jc w:val="center"/>
              <w:rPr>
                <w:rFonts w:hint="eastAsia" w:ascii="宋体" w:hAnsi="宋体" w:cs="宋体"/>
                <w:sz w:val="20"/>
                <w:szCs w:val="20"/>
              </w:rPr>
            </w:pPr>
          </w:p>
        </w:tc>
        <w:tc>
          <w:tcPr>
            <w:tcW w:w="944" w:type="dxa"/>
            <w:shd w:val="clear" w:color="auto" w:fill="FFFFFF"/>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val="en-US" w:eastAsia="zh-CN" w:bidi="ar"/>
              </w:rPr>
              <w:t>学工部（处）</w:t>
            </w:r>
          </w:p>
        </w:tc>
        <w:tc>
          <w:tcPr>
            <w:tcW w:w="744" w:type="dxa"/>
            <w:shd w:val="clear" w:color="auto" w:fill="FFFFFF"/>
            <w:vAlign w:val="center"/>
          </w:tcPr>
          <w:p>
            <w:pPr>
              <w:jc w:val="center"/>
              <w:rPr>
                <w:rFonts w:ascii="仿宋_GB2312" w:hAnsi="宋体" w:eastAsia="仿宋_GB2312" w:cs="仿宋_GB2312"/>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90" w:hRule="atLeast"/>
        </w:trPr>
        <w:tc>
          <w:tcPr>
            <w:tcW w:w="816" w:type="dxa"/>
            <w:vMerge w:val="continue"/>
            <w:shd w:val="clear" w:color="auto" w:fill="FFFFFF"/>
            <w:vAlign w:val="center"/>
          </w:tcPr>
          <w:p>
            <w:pPr>
              <w:jc w:val="center"/>
              <w:rPr>
                <w:rFonts w:hint="eastAsia" w:ascii="宋体" w:hAnsi="宋体" w:cs="宋体"/>
                <w:sz w:val="20"/>
                <w:szCs w:val="20"/>
              </w:rPr>
            </w:pPr>
          </w:p>
        </w:tc>
        <w:tc>
          <w:tcPr>
            <w:tcW w:w="900" w:type="dxa"/>
            <w:vMerge w:val="restart"/>
            <w:shd w:val="clear" w:color="auto" w:fill="FFFFFF"/>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D2.能力提升</w:t>
            </w:r>
          </w:p>
        </w:tc>
        <w:tc>
          <w:tcPr>
            <w:tcW w:w="2014" w:type="dxa"/>
            <w:shd w:val="clear" w:color="auto" w:fill="FFFFFF"/>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各类奖项(20分）</w:t>
            </w:r>
          </w:p>
        </w:tc>
        <w:tc>
          <w:tcPr>
            <w:tcW w:w="6328" w:type="dxa"/>
            <w:shd w:val="clear" w:color="auto" w:fill="FFFFFF"/>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辅导员个人积极参加各类比赛，并获得奖励。（省级一等以上奖励每个5分，二等每个4分、三等每个3分，校级一等以上奖励每个3分，二等每个2分、三等每个1分）</w:t>
            </w:r>
          </w:p>
        </w:tc>
        <w:tc>
          <w:tcPr>
            <w:tcW w:w="646" w:type="dxa"/>
            <w:shd w:val="clear" w:color="auto" w:fill="FFFFFF"/>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20</w:t>
            </w:r>
          </w:p>
        </w:tc>
        <w:tc>
          <w:tcPr>
            <w:tcW w:w="561" w:type="dxa"/>
            <w:shd w:val="clear" w:color="auto" w:fill="FFFFFF"/>
            <w:vAlign w:val="center"/>
          </w:tcPr>
          <w:p>
            <w:pPr>
              <w:jc w:val="center"/>
              <w:rPr>
                <w:rFonts w:hint="eastAsia" w:ascii="宋体" w:hAnsi="宋体" w:cs="宋体"/>
                <w:sz w:val="20"/>
                <w:szCs w:val="20"/>
              </w:rPr>
            </w:pPr>
          </w:p>
        </w:tc>
        <w:tc>
          <w:tcPr>
            <w:tcW w:w="727" w:type="dxa"/>
            <w:shd w:val="clear" w:color="auto" w:fill="FFFFFF"/>
            <w:vAlign w:val="center"/>
          </w:tcPr>
          <w:p>
            <w:pPr>
              <w:jc w:val="center"/>
              <w:rPr>
                <w:rFonts w:hint="eastAsia" w:ascii="宋体" w:hAnsi="宋体" w:cs="宋体"/>
                <w:sz w:val="20"/>
                <w:szCs w:val="20"/>
              </w:rPr>
            </w:pPr>
          </w:p>
        </w:tc>
        <w:tc>
          <w:tcPr>
            <w:tcW w:w="944" w:type="dxa"/>
            <w:shd w:val="clear" w:color="auto" w:fill="FFFFFF"/>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val="en-US" w:eastAsia="zh-CN" w:bidi="ar"/>
              </w:rPr>
              <w:t>学工部（处）</w:t>
            </w:r>
          </w:p>
        </w:tc>
        <w:tc>
          <w:tcPr>
            <w:tcW w:w="744" w:type="dxa"/>
            <w:shd w:val="clear" w:color="auto" w:fill="FFFFFF"/>
            <w:vAlign w:val="center"/>
          </w:tcPr>
          <w:p>
            <w:pPr>
              <w:jc w:val="center"/>
              <w:rPr>
                <w:rFonts w:ascii="仿宋_GB2312" w:hAnsi="宋体" w:eastAsia="仿宋_GB2312" w:cs="仿宋_GB2312"/>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90" w:hRule="atLeast"/>
        </w:trPr>
        <w:tc>
          <w:tcPr>
            <w:tcW w:w="816" w:type="dxa"/>
            <w:vMerge w:val="continue"/>
            <w:shd w:val="clear" w:color="auto" w:fill="FFFFFF"/>
            <w:vAlign w:val="center"/>
          </w:tcPr>
          <w:p>
            <w:pPr>
              <w:jc w:val="center"/>
              <w:rPr>
                <w:rFonts w:hint="eastAsia" w:ascii="宋体" w:hAnsi="宋体" w:cs="宋体"/>
                <w:sz w:val="20"/>
                <w:szCs w:val="20"/>
              </w:rPr>
            </w:pPr>
          </w:p>
        </w:tc>
        <w:tc>
          <w:tcPr>
            <w:tcW w:w="900" w:type="dxa"/>
            <w:vMerge w:val="continue"/>
            <w:shd w:val="clear" w:color="auto" w:fill="FFFFFF"/>
            <w:vAlign w:val="center"/>
          </w:tcPr>
          <w:p>
            <w:pPr>
              <w:jc w:val="center"/>
              <w:rPr>
                <w:rFonts w:hint="eastAsia" w:ascii="宋体" w:hAnsi="宋体" w:cs="宋体"/>
                <w:sz w:val="20"/>
                <w:szCs w:val="20"/>
              </w:rPr>
            </w:pPr>
          </w:p>
        </w:tc>
        <w:tc>
          <w:tcPr>
            <w:tcW w:w="2014" w:type="dxa"/>
            <w:shd w:val="clear" w:color="auto" w:fill="FFFFFF"/>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辅导员职业能力竞赛（20分）</w:t>
            </w:r>
          </w:p>
        </w:tc>
        <w:tc>
          <w:tcPr>
            <w:tcW w:w="6328" w:type="dxa"/>
            <w:shd w:val="clear" w:color="auto" w:fill="FFFFFF"/>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积极参加学校组织的辅导员职业能力竞赛。（该项比赛成绩计分单列，一等奖20分，二等奖15分，三等奖10分，参加者5分,缺席及中途退场记0分。</w:t>
            </w:r>
          </w:p>
        </w:tc>
        <w:tc>
          <w:tcPr>
            <w:tcW w:w="646" w:type="dxa"/>
            <w:shd w:val="clear" w:color="auto" w:fill="FFFFFF"/>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20</w:t>
            </w:r>
          </w:p>
        </w:tc>
        <w:tc>
          <w:tcPr>
            <w:tcW w:w="561" w:type="dxa"/>
            <w:shd w:val="clear" w:color="auto" w:fill="FFFFFF"/>
            <w:vAlign w:val="center"/>
          </w:tcPr>
          <w:p>
            <w:pPr>
              <w:jc w:val="center"/>
              <w:rPr>
                <w:rFonts w:hint="eastAsia" w:ascii="宋体" w:hAnsi="宋体" w:cs="宋体"/>
                <w:sz w:val="20"/>
                <w:szCs w:val="20"/>
              </w:rPr>
            </w:pPr>
          </w:p>
        </w:tc>
        <w:tc>
          <w:tcPr>
            <w:tcW w:w="727" w:type="dxa"/>
            <w:shd w:val="clear" w:color="auto" w:fill="FFFFFF"/>
            <w:vAlign w:val="center"/>
          </w:tcPr>
          <w:p>
            <w:pPr>
              <w:jc w:val="center"/>
              <w:rPr>
                <w:rFonts w:hint="eastAsia" w:ascii="宋体" w:hAnsi="宋体" w:cs="宋体"/>
                <w:sz w:val="20"/>
                <w:szCs w:val="20"/>
              </w:rPr>
            </w:pPr>
          </w:p>
        </w:tc>
        <w:tc>
          <w:tcPr>
            <w:tcW w:w="944" w:type="dxa"/>
            <w:shd w:val="clear" w:color="auto" w:fill="FFFFFF"/>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val="en-US" w:eastAsia="zh-CN" w:bidi="ar"/>
              </w:rPr>
              <w:t>学工部（处）</w:t>
            </w:r>
          </w:p>
        </w:tc>
        <w:tc>
          <w:tcPr>
            <w:tcW w:w="744" w:type="dxa"/>
            <w:shd w:val="clear" w:color="auto" w:fill="FFFFFF"/>
            <w:vAlign w:val="center"/>
          </w:tcPr>
          <w:p>
            <w:pPr>
              <w:jc w:val="center"/>
              <w:rPr>
                <w:rFonts w:ascii="仿宋_GB2312" w:hAnsi="宋体" w:eastAsia="仿宋_GB2312" w:cs="仿宋_GB2312"/>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90" w:hRule="atLeast"/>
        </w:trPr>
        <w:tc>
          <w:tcPr>
            <w:tcW w:w="816" w:type="dxa"/>
            <w:vMerge w:val="continue"/>
            <w:shd w:val="clear" w:color="auto" w:fill="FFFFFF"/>
            <w:vAlign w:val="center"/>
          </w:tcPr>
          <w:p>
            <w:pPr>
              <w:jc w:val="center"/>
              <w:rPr>
                <w:rFonts w:hint="eastAsia" w:ascii="宋体" w:hAnsi="宋体" w:cs="宋体"/>
                <w:sz w:val="20"/>
                <w:szCs w:val="20"/>
              </w:rPr>
            </w:pPr>
          </w:p>
        </w:tc>
        <w:tc>
          <w:tcPr>
            <w:tcW w:w="900" w:type="dxa"/>
            <w:vMerge w:val="continue"/>
            <w:shd w:val="clear" w:color="auto" w:fill="FFFFFF"/>
            <w:vAlign w:val="center"/>
          </w:tcPr>
          <w:p>
            <w:pPr>
              <w:jc w:val="center"/>
              <w:rPr>
                <w:rFonts w:hint="eastAsia" w:ascii="宋体" w:hAnsi="宋体" w:cs="宋体"/>
                <w:sz w:val="20"/>
                <w:szCs w:val="20"/>
              </w:rPr>
            </w:pPr>
          </w:p>
        </w:tc>
        <w:tc>
          <w:tcPr>
            <w:tcW w:w="2014" w:type="dxa"/>
            <w:shd w:val="clear" w:color="auto" w:fill="FFFFFF"/>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工作精品项目（15分）</w:t>
            </w:r>
          </w:p>
        </w:tc>
        <w:tc>
          <w:tcPr>
            <w:tcW w:w="6328" w:type="dxa"/>
            <w:shd w:val="clear" w:color="auto" w:fill="FFFFFF"/>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积极申报辅导员工作精品项目并获得立项。提交校级申请3分，立项再加3分，省级以上立项满分。不申请则0分。（加分者为项目主持人）</w:t>
            </w:r>
          </w:p>
        </w:tc>
        <w:tc>
          <w:tcPr>
            <w:tcW w:w="646" w:type="dxa"/>
            <w:shd w:val="clear" w:color="auto" w:fill="FFFFFF"/>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15</w:t>
            </w:r>
          </w:p>
        </w:tc>
        <w:tc>
          <w:tcPr>
            <w:tcW w:w="561" w:type="dxa"/>
            <w:shd w:val="clear" w:color="auto" w:fill="FFFFFF"/>
            <w:vAlign w:val="center"/>
          </w:tcPr>
          <w:p>
            <w:pPr>
              <w:jc w:val="center"/>
              <w:rPr>
                <w:rFonts w:hint="eastAsia" w:ascii="宋体" w:hAnsi="宋体" w:cs="宋体"/>
                <w:sz w:val="20"/>
                <w:szCs w:val="20"/>
              </w:rPr>
            </w:pPr>
          </w:p>
        </w:tc>
        <w:tc>
          <w:tcPr>
            <w:tcW w:w="727" w:type="dxa"/>
            <w:shd w:val="clear" w:color="auto" w:fill="FFFFFF"/>
            <w:vAlign w:val="center"/>
          </w:tcPr>
          <w:p>
            <w:pPr>
              <w:jc w:val="center"/>
              <w:rPr>
                <w:rFonts w:hint="eastAsia" w:ascii="宋体" w:hAnsi="宋体" w:cs="宋体"/>
                <w:sz w:val="20"/>
                <w:szCs w:val="20"/>
              </w:rPr>
            </w:pPr>
          </w:p>
        </w:tc>
        <w:tc>
          <w:tcPr>
            <w:tcW w:w="944" w:type="dxa"/>
            <w:shd w:val="clear" w:color="auto" w:fill="FFFFFF"/>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val="en-US" w:eastAsia="zh-CN" w:bidi="ar"/>
              </w:rPr>
              <w:t>学工部（处）</w:t>
            </w:r>
          </w:p>
        </w:tc>
        <w:tc>
          <w:tcPr>
            <w:tcW w:w="744" w:type="dxa"/>
            <w:shd w:val="clear" w:color="auto" w:fill="FFFFFF"/>
            <w:vAlign w:val="center"/>
          </w:tcPr>
          <w:p>
            <w:pPr>
              <w:jc w:val="center"/>
              <w:rPr>
                <w:rFonts w:ascii="仿宋_GB2312" w:hAnsi="宋体" w:eastAsia="仿宋_GB2312" w:cs="仿宋_GB2312"/>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90" w:hRule="atLeast"/>
        </w:trPr>
        <w:tc>
          <w:tcPr>
            <w:tcW w:w="816" w:type="dxa"/>
            <w:vMerge w:val="continue"/>
            <w:shd w:val="clear" w:color="auto" w:fill="FFFFFF"/>
            <w:vAlign w:val="center"/>
          </w:tcPr>
          <w:p>
            <w:pPr>
              <w:jc w:val="center"/>
              <w:rPr>
                <w:rFonts w:hint="eastAsia" w:ascii="宋体" w:hAnsi="宋体" w:cs="宋体"/>
                <w:sz w:val="20"/>
                <w:szCs w:val="20"/>
              </w:rPr>
            </w:pPr>
          </w:p>
        </w:tc>
        <w:tc>
          <w:tcPr>
            <w:tcW w:w="900" w:type="dxa"/>
            <w:vMerge w:val="continue"/>
            <w:shd w:val="clear" w:color="auto" w:fill="FFFFFF"/>
            <w:vAlign w:val="center"/>
          </w:tcPr>
          <w:p>
            <w:pPr>
              <w:jc w:val="center"/>
              <w:rPr>
                <w:rFonts w:hint="eastAsia" w:ascii="宋体" w:hAnsi="宋体" w:cs="宋体"/>
                <w:sz w:val="20"/>
                <w:szCs w:val="20"/>
              </w:rPr>
            </w:pPr>
          </w:p>
        </w:tc>
        <w:tc>
          <w:tcPr>
            <w:tcW w:w="2014" w:type="dxa"/>
            <w:shd w:val="clear" w:color="auto" w:fill="FFFFFF"/>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工作研究情况(15分）</w:t>
            </w:r>
          </w:p>
        </w:tc>
        <w:tc>
          <w:tcPr>
            <w:tcW w:w="6328" w:type="dxa"/>
            <w:shd w:val="clear" w:color="auto" w:fill="FFFFFF"/>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lang w:bidi="ar"/>
              </w:rPr>
              <w:t>积极申报学生工作研究课题，参加学生工作研讨会等，并发表相关论文。（省部级以上课题立项1项1</w:t>
            </w:r>
            <w:r>
              <w:rPr>
                <w:rFonts w:hint="eastAsia" w:ascii="宋体" w:hAnsi="宋体" w:cs="宋体"/>
                <w:kern w:val="0"/>
                <w:sz w:val="20"/>
                <w:szCs w:val="20"/>
                <w:lang w:val="en-US" w:eastAsia="zh-CN" w:bidi="ar"/>
              </w:rPr>
              <w:t>0</w:t>
            </w:r>
            <w:r>
              <w:rPr>
                <w:rFonts w:hint="eastAsia" w:ascii="宋体" w:hAnsi="宋体" w:cs="宋体"/>
                <w:kern w:val="0"/>
                <w:sz w:val="20"/>
                <w:szCs w:val="20"/>
                <w:lang w:bidi="ar"/>
              </w:rPr>
              <w:t>分，发表CSSCI核心论文1篇1</w:t>
            </w:r>
            <w:r>
              <w:rPr>
                <w:rFonts w:hint="eastAsia" w:ascii="宋体" w:hAnsi="宋体" w:cs="宋体"/>
                <w:kern w:val="0"/>
                <w:sz w:val="20"/>
                <w:szCs w:val="20"/>
                <w:lang w:val="en-US" w:eastAsia="zh-CN" w:bidi="ar"/>
              </w:rPr>
              <w:t>0</w:t>
            </w:r>
            <w:r>
              <w:rPr>
                <w:rFonts w:hint="eastAsia" w:ascii="宋体" w:hAnsi="宋体" w:cs="宋体"/>
                <w:kern w:val="0"/>
                <w:sz w:val="20"/>
                <w:szCs w:val="20"/>
                <w:lang w:bidi="ar"/>
              </w:rPr>
              <w:t>分，地厅级课题立项一项</w:t>
            </w:r>
            <w:r>
              <w:rPr>
                <w:rFonts w:hint="eastAsia" w:ascii="宋体" w:hAnsi="宋体" w:cs="宋体"/>
                <w:kern w:val="0"/>
                <w:sz w:val="20"/>
                <w:szCs w:val="20"/>
                <w:lang w:val="en-US" w:eastAsia="zh-CN" w:bidi="ar"/>
              </w:rPr>
              <w:t>5</w:t>
            </w:r>
            <w:r>
              <w:rPr>
                <w:rFonts w:hint="eastAsia" w:ascii="宋体" w:hAnsi="宋体" w:cs="宋体"/>
                <w:kern w:val="0"/>
                <w:sz w:val="20"/>
                <w:szCs w:val="20"/>
                <w:lang w:bidi="ar"/>
              </w:rPr>
              <w:t>分，在学术期刊公开发表论文1篇</w:t>
            </w:r>
            <w:r>
              <w:rPr>
                <w:rFonts w:hint="eastAsia" w:ascii="宋体" w:hAnsi="宋体" w:cs="宋体"/>
                <w:kern w:val="0"/>
                <w:sz w:val="20"/>
                <w:szCs w:val="20"/>
                <w:lang w:val="en-US" w:eastAsia="zh-CN" w:bidi="ar"/>
              </w:rPr>
              <w:t>5</w:t>
            </w:r>
            <w:r>
              <w:rPr>
                <w:rFonts w:hint="eastAsia" w:ascii="宋体" w:hAnsi="宋体" w:cs="宋体"/>
                <w:kern w:val="0"/>
                <w:sz w:val="20"/>
                <w:szCs w:val="20"/>
                <w:lang w:bidi="ar"/>
              </w:rPr>
              <w:t>分，校级课题立项1项</w:t>
            </w:r>
            <w:r>
              <w:rPr>
                <w:rFonts w:hint="eastAsia" w:ascii="宋体" w:hAnsi="宋体" w:cs="宋体"/>
                <w:kern w:val="0"/>
                <w:sz w:val="20"/>
                <w:szCs w:val="20"/>
                <w:lang w:val="en-US" w:eastAsia="zh-CN" w:bidi="ar"/>
              </w:rPr>
              <w:t>4</w:t>
            </w:r>
            <w:r>
              <w:rPr>
                <w:rFonts w:hint="eastAsia" w:ascii="宋体" w:hAnsi="宋体" w:cs="宋体"/>
                <w:kern w:val="0"/>
                <w:sz w:val="20"/>
                <w:szCs w:val="20"/>
                <w:lang w:bidi="ar"/>
              </w:rPr>
              <w:t>分、递交课题结题论文1篇</w:t>
            </w:r>
            <w:r>
              <w:rPr>
                <w:rFonts w:hint="eastAsia" w:ascii="宋体" w:hAnsi="宋体" w:cs="宋体"/>
                <w:kern w:val="0"/>
                <w:sz w:val="20"/>
                <w:szCs w:val="20"/>
                <w:lang w:val="en-US" w:eastAsia="zh-CN" w:bidi="ar"/>
              </w:rPr>
              <w:t>4</w:t>
            </w:r>
            <w:r>
              <w:rPr>
                <w:rFonts w:hint="eastAsia" w:ascii="宋体" w:hAnsi="宋体" w:cs="宋体"/>
                <w:kern w:val="0"/>
                <w:sz w:val="20"/>
                <w:szCs w:val="20"/>
                <w:lang w:bidi="ar"/>
              </w:rPr>
              <w:t>分）</w:t>
            </w:r>
          </w:p>
        </w:tc>
        <w:tc>
          <w:tcPr>
            <w:tcW w:w="646" w:type="dxa"/>
            <w:shd w:val="clear" w:color="auto" w:fill="FFFFFF"/>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15</w:t>
            </w:r>
          </w:p>
        </w:tc>
        <w:tc>
          <w:tcPr>
            <w:tcW w:w="561" w:type="dxa"/>
            <w:shd w:val="clear" w:color="auto" w:fill="FFFFFF"/>
            <w:vAlign w:val="center"/>
          </w:tcPr>
          <w:p>
            <w:pPr>
              <w:jc w:val="center"/>
              <w:rPr>
                <w:rFonts w:hint="eastAsia" w:ascii="宋体" w:hAnsi="宋体" w:cs="宋体"/>
                <w:sz w:val="20"/>
                <w:szCs w:val="20"/>
              </w:rPr>
            </w:pPr>
          </w:p>
        </w:tc>
        <w:tc>
          <w:tcPr>
            <w:tcW w:w="727" w:type="dxa"/>
            <w:shd w:val="clear" w:color="auto" w:fill="FFFFFF"/>
            <w:vAlign w:val="center"/>
          </w:tcPr>
          <w:p>
            <w:pPr>
              <w:jc w:val="center"/>
              <w:rPr>
                <w:rFonts w:hint="eastAsia" w:ascii="宋体" w:hAnsi="宋体" w:cs="宋体"/>
                <w:sz w:val="20"/>
                <w:szCs w:val="20"/>
              </w:rPr>
            </w:pPr>
          </w:p>
        </w:tc>
        <w:tc>
          <w:tcPr>
            <w:tcW w:w="944" w:type="dxa"/>
            <w:shd w:val="clear" w:color="auto" w:fill="FFFFFF"/>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val="en-US" w:eastAsia="zh-CN" w:bidi="ar"/>
              </w:rPr>
              <w:t>学工部（处）</w:t>
            </w:r>
          </w:p>
        </w:tc>
        <w:tc>
          <w:tcPr>
            <w:tcW w:w="744" w:type="dxa"/>
            <w:shd w:val="clear" w:color="auto" w:fill="FFFFFF"/>
            <w:vAlign w:val="center"/>
          </w:tcPr>
          <w:p>
            <w:pPr>
              <w:jc w:val="center"/>
              <w:rPr>
                <w:rFonts w:ascii="仿宋_GB2312" w:hAnsi="宋体" w:eastAsia="仿宋_GB2312" w:cs="仿宋_GB2312"/>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90" w:hRule="atLeast"/>
        </w:trPr>
        <w:tc>
          <w:tcPr>
            <w:tcW w:w="10058" w:type="dxa"/>
            <w:gridSpan w:val="4"/>
            <w:shd w:val="clear" w:color="auto" w:fill="FFFFFF"/>
            <w:vAlign w:val="center"/>
          </w:tcPr>
          <w:p>
            <w:pPr>
              <w:jc w:val="center"/>
              <w:rPr>
                <w:rFonts w:hint="eastAsia" w:ascii="黑体" w:hAnsi="宋体" w:eastAsia="黑体" w:cs="黑体"/>
                <w:sz w:val="24"/>
                <w:szCs w:val="18"/>
                <w:lang w:val="en-US" w:eastAsia="zh-CN"/>
              </w:rPr>
            </w:pPr>
            <w:r>
              <w:rPr>
                <w:rFonts w:hint="eastAsia" w:ascii="宋体" w:hAnsi="宋体" w:cs="宋体"/>
                <w:kern w:val="0"/>
                <w:sz w:val="20"/>
                <w:szCs w:val="20"/>
                <w:lang w:val="en-US" w:eastAsia="zh-CN" w:bidi="ar"/>
              </w:rPr>
              <w:t>总评分</w:t>
            </w:r>
          </w:p>
        </w:tc>
        <w:tc>
          <w:tcPr>
            <w:tcW w:w="646" w:type="dxa"/>
            <w:shd w:val="clear" w:color="auto" w:fill="FFFFFF"/>
            <w:vAlign w:val="center"/>
          </w:tcPr>
          <w:p>
            <w:pPr>
              <w:jc w:val="center"/>
              <w:rPr>
                <w:rFonts w:hint="eastAsia" w:ascii="黑体" w:hAnsi="宋体" w:eastAsia="黑体" w:cs="黑体"/>
                <w:sz w:val="24"/>
                <w:szCs w:val="18"/>
                <w:lang w:eastAsia="zh-CN"/>
              </w:rPr>
            </w:pPr>
            <w:r>
              <w:rPr>
                <w:rFonts w:hint="eastAsia" w:ascii="黑体" w:hAnsi="宋体" w:eastAsia="黑体" w:cs="黑体"/>
                <w:sz w:val="18"/>
                <w:szCs w:val="18"/>
                <w:lang w:val="en-US" w:eastAsia="zh-CN"/>
              </w:rPr>
              <w:t>400</w:t>
            </w:r>
            <w:r>
              <w:rPr>
                <w:rFonts w:hint="eastAsia" w:ascii="宋体" w:hAnsi="宋体" w:cs="宋体"/>
                <w:kern w:val="0"/>
                <w:sz w:val="20"/>
                <w:szCs w:val="20"/>
                <w:lang w:val="en-US" w:eastAsia="zh-CN" w:bidi="ar"/>
              </w:rPr>
              <w:t>×</w:t>
            </w:r>
            <w:r>
              <w:rPr>
                <w:rFonts w:hint="eastAsia" w:ascii="宋体" w:hAnsi="宋体" w:cs="宋体"/>
                <w:kern w:val="0"/>
                <w:sz w:val="18"/>
                <w:szCs w:val="18"/>
                <w:lang w:val="en-US" w:eastAsia="zh-CN" w:bidi="ar"/>
              </w:rPr>
              <w:t>25%</w:t>
            </w:r>
          </w:p>
        </w:tc>
        <w:tc>
          <w:tcPr>
            <w:tcW w:w="561" w:type="dxa"/>
            <w:shd w:val="clear" w:color="auto" w:fill="FFFFFF"/>
            <w:vAlign w:val="center"/>
          </w:tcPr>
          <w:p>
            <w:pPr>
              <w:jc w:val="center"/>
              <w:rPr>
                <w:rFonts w:hint="eastAsia" w:ascii="黑体" w:hAnsi="宋体" w:eastAsia="黑体" w:cs="黑体"/>
                <w:sz w:val="24"/>
                <w:szCs w:val="18"/>
                <w:lang w:val="en-US" w:eastAsia="zh-CN"/>
              </w:rPr>
            </w:pPr>
          </w:p>
        </w:tc>
        <w:tc>
          <w:tcPr>
            <w:tcW w:w="727" w:type="dxa"/>
            <w:shd w:val="clear" w:color="auto" w:fill="FFFFFF"/>
            <w:vAlign w:val="center"/>
          </w:tcPr>
          <w:p>
            <w:pPr>
              <w:jc w:val="center"/>
              <w:rPr>
                <w:rFonts w:hint="eastAsia" w:ascii="黑体" w:hAnsi="宋体" w:eastAsia="黑体" w:cs="黑体"/>
                <w:sz w:val="24"/>
                <w:szCs w:val="18"/>
              </w:rPr>
            </w:pPr>
            <w:r>
              <w:rPr>
                <w:rFonts w:hint="eastAsia" w:ascii="宋体" w:hAnsi="宋体" w:cs="宋体"/>
                <w:kern w:val="0"/>
                <w:sz w:val="18"/>
                <w:szCs w:val="18"/>
                <w:lang w:val="en-US" w:eastAsia="zh-CN" w:bidi="ar"/>
              </w:rPr>
              <w:t>得分</w:t>
            </w:r>
            <w:r>
              <w:rPr>
                <w:rFonts w:hint="eastAsia" w:ascii="宋体" w:hAnsi="宋体" w:cs="宋体"/>
                <w:kern w:val="0"/>
                <w:sz w:val="20"/>
                <w:szCs w:val="20"/>
                <w:lang w:val="en-US" w:eastAsia="zh-CN" w:bidi="ar"/>
              </w:rPr>
              <w:t>×</w:t>
            </w:r>
            <w:r>
              <w:rPr>
                <w:rFonts w:hint="eastAsia" w:ascii="宋体" w:hAnsi="宋体" w:cs="宋体"/>
                <w:kern w:val="0"/>
                <w:sz w:val="18"/>
                <w:szCs w:val="18"/>
                <w:lang w:val="en-US" w:eastAsia="zh-CN" w:bidi="ar"/>
              </w:rPr>
              <w:t>25%</w:t>
            </w:r>
          </w:p>
        </w:tc>
        <w:tc>
          <w:tcPr>
            <w:tcW w:w="944" w:type="dxa"/>
            <w:shd w:val="clear" w:color="auto" w:fill="FFFFFF"/>
            <w:vAlign w:val="center"/>
          </w:tcPr>
          <w:p>
            <w:pPr>
              <w:jc w:val="center"/>
              <w:rPr>
                <w:rFonts w:hint="eastAsia" w:ascii="黑体" w:hAnsi="宋体" w:eastAsia="黑体" w:cs="黑体"/>
                <w:sz w:val="24"/>
                <w:szCs w:val="18"/>
              </w:rPr>
            </w:pPr>
          </w:p>
        </w:tc>
        <w:tc>
          <w:tcPr>
            <w:tcW w:w="744" w:type="dxa"/>
            <w:shd w:val="clear" w:color="auto" w:fill="FFFFFF"/>
            <w:vAlign w:val="center"/>
          </w:tcPr>
          <w:p>
            <w:pPr>
              <w:jc w:val="center"/>
              <w:rPr>
                <w:rFonts w:hint="eastAsia" w:ascii="黑体" w:hAnsi="宋体" w:eastAsia="黑体" w:cs="黑体"/>
                <w:sz w:val="24"/>
                <w:szCs w:val="18"/>
              </w:rPr>
            </w:pPr>
            <w:r>
              <w:rPr>
                <w:rFonts w:hint="eastAsia" w:ascii="宋体" w:hAnsi="宋体" w:cs="宋体"/>
                <w:kern w:val="0"/>
                <w:sz w:val="18"/>
                <w:szCs w:val="18"/>
                <w:lang w:val="en-US" w:eastAsia="zh-CN" w:bidi="ar"/>
              </w:rPr>
              <w:t>得分</w:t>
            </w:r>
            <w:r>
              <w:rPr>
                <w:rFonts w:hint="eastAsia" w:ascii="宋体" w:hAnsi="宋体" w:cs="宋体"/>
                <w:kern w:val="0"/>
                <w:sz w:val="20"/>
                <w:szCs w:val="20"/>
                <w:lang w:val="en-US" w:eastAsia="zh-CN" w:bidi="ar"/>
              </w:rPr>
              <w:t>×</w:t>
            </w:r>
            <w:r>
              <w:rPr>
                <w:rFonts w:hint="eastAsia" w:ascii="宋体" w:hAnsi="宋体" w:cs="宋体"/>
                <w:kern w:val="0"/>
                <w:sz w:val="18"/>
                <w:szCs w:val="18"/>
                <w:lang w:val="en-US" w:eastAsia="zh-CN" w:bidi="ar"/>
              </w:rPr>
              <w:t>25%</w:t>
            </w:r>
          </w:p>
        </w:tc>
      </w:tr>
    </w:tbl>
    <w:p>
      <w:pPr>
        <w:spacing w:line="360" w:lineRule="auto"/>
        <w:rPr>
          <w:rFonts w:ascii="宋体" w:hAnsi="宋体"/>
          <w:b/>
          <w:sz w:val="28"/>
        </w:rPr>
        <w:sectPr>
          <w:pgSz w:w="16838" w:h="11906" w:orient="landscape"/>
          <w:pgMar w:top="1800" w:right="1440" w:bottom="1800" w:left="1440" w:header="851" w:footer="992" w:gutter="0"/>
          <w:cols w:space="720" w:num="1"/>
          <w:docGrid w:type="lines" w:linePitch="312" w:charSpace="0"/>
        </w:sectPr>
      </w:pPr>
      <w:bookmarkStart w:id="0" w:name="_GoBack"/>
      <w:bookmarkEnd w:id="0"/>
    </w:p>
    <w:p>
      <w:pPr>
        <w:spacing w:before="240" w:line="360" w:lineRule="exact"/>
        <w:ind w:right="280"/>
        <w:jc w:val="left"/>
        <w:rPr>
          <w:rFonts w:hint="eastAsia" w:ascii="仿宋_GB2312" w:eastAsia="仿宋_GB2312"/>
          <w:bCs/>
          <w:sz w:val="28"/>
          <w:szCs w:val="28"/>
        </w:rPr>
      </w:pPr>
      <w:r>
        <w:rPr>
          <w:rFonts w:hint="eastAsia" w:ascii="仿宋_GB2312" w:eastAsia="仿宋_GB2312"/>
          <w:bCs/>
          <w:sz w:val="28"/>
          <w:szCs w:val="28"/>
        </w:rPr>
        <w:t>附件2：</w:t>
      </w:r>
    </w:p>
    <w:p>
      <w:pPr>
        <w:spacing w:before="240" w:line="360" w:lineRule="exact"/>
        <w:jc w:val="center"/>
        <w:rPr>
          <w:rFonts w:hint="eastAsia" w:eastAsia="仿宋_GB2312"/>
          <w:bCs/>
          <w:sz w:val="28"/>
        </w:rPr>
      </w:pPr>
      <w:r>
        <w:rPr>
          <w:rFonts w:hint="eastAsia" w:eastAsia="黑体"/>
          <w:bCs/>
          <w:sz w:val="36"/>
        </w:rPr>
        <w:t>仲恺农业工程学院辅导员工作测评表</w:t>
      </w:r>
    </w:p>
    <w:p>
      <w:pPr>
        <w:tabs>
          <w:tab w:val="center" w:pos="4153"/>
          <w:tab w:val="left" w:pos="5535"/>
        </w:tabs>
        <w:spacing w:line="360" w:lineRule="exact"/>
        <w:jc w:val="center"/>
        <w:rPr>
          <w:rFonts w:hint="eastAsia" w:eastAsia="仿宋_GB2312"/>
          <w:bCs/>
          <w:sz w:val="28"/>
        </w:rPr>
      </w:pPr>
      <w:r>
        <w:rPr>
          <w:rFonts w:hint="eastAsia" w:eastAsia="仿宋_GB2312"/>
          <w:bCs/>
          <w:sz w:val="28"/>
        </w:rPr>
        <w:t>（学生用表）</w:t>
      </w:r>
    </w:p>
    <w:tbl>
      <w:tblPr>
        <w:tblStyle w:val="5"/>
        <w:tblpPr w:leftFromText="180" w:rightFromText="180" w:vertAnchor="text" w:horzAnchor="margin" w:tblpXSpec="center" w:tblpY="482"/>
        <w:tblOverlap w:val="never"/>
        <w:tblW w:w="8984"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51"/>
        <w:gridCol w:w="5828"/>
        <w:gridCol w:w="691"/>
        <w:gridCol w:w="131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910" w:hRule="atLeast"/>
        </w:trPr>
        <w:tc>
          <w:tcPr>
            <w:tcW w:w="6979" w:type="dxa"/>
            <w:gridSpan w:val="2"/>
            <w:tcBorders>
              <w:top w:val="single" w:color="auto" w:sz="6" w:space="0"/>
              <w:left w:val="single" w:color="auto" w:sz="6" w:space="0"/>
              <w:bottom w:val="single" w:color="auto" w:sz="6" w:space="0"/>
              <w:right w:val="single" w:color="auto" w:sz="6" w:space="0"/>
            </w:tcBorders>
            <w:vAlign w:val="center"/>
          </w:tcPr>
          <w:p>
            <w:pPr>
              <w:ind w:firstLine="720"/>
              <w:jc w:val="center"/>
              <w:rPr>
                <w:rFonts w:ascii="宋体" w:hAnsi="宋体"/>
              </w:rPr>
            </w:pPr>
            <w:r>
              <w:rPr>
                <w:rFonts w:hint="eastAsia" w:ascii="宋体" w:hAnsi="宋体"/>
              </w:rPr>
              <w:t>考       核       内       容</w:t>
            </w:r>
          </w:p>
        </w:tc>
        <w:tc>
          <w:tcPr>
            <w:tcW w:w="691" w:type="dxa"/>
            <w:tcBorders>
              <w:top w:val="single" w:color="auto" w:sz="6" w:space="0"/>
              <w:left w:val="single" w:color="auto" w:sz="6" w:space="0"/>
              <w:bottom w:val="single" w:color="auto" w:sz="6" w:space="0"/>
              <w:right w:val="single" w:color="auto" w:sz="4" w:space="0"/>
            </w:tcBorders>
            <w:vAlign w:val="center"/>
          </w:tcPr>
          <w:p>
            <w:pPr>
              <w:jc w:val="center"/>
              <w:rPr>
                <w:rFonts w:hint="eastAsia" w:ascii="宋体" w:hAnsi="宋体" w:eastAsia="宋体"/>
                <w:lang w:val="en-US" w:eastAsia="zh-CN"/>
              </w:rPr>
            </w:pPr>
            <w:r>
              <w:rPr>
                <w:rFonts w:hint="eastAsia" w:ascii="宋体" w:hAnsi="宋体"/>
                <w:lang w:val="en-US" w:eastAsia="zh-CN"/>
              </w:rPr>
              <w:t>分值</w:t>
            </w:r>
          </w:p>
        </w:tc>
        <w:tc>
          <w:tcPr>
            <w:tcW w:w="1314" w:type="dxa"/>
            <w:tcBorders>
              <w:top w:val="single" w:color="auto" w:sz="6" w:space="0"/>
              <w:left w:val="single" w:color="auto" w:sz="4" w:space="0"/>
              <w:bottom w:val="single" w:color="auto" w:sz="6" w:space="0"/>
              <w:right w:val="single" w:color="auto" w:sz="6" w:space="0"/>
            </w:tcBorders>
            <w:vAlign w:val="center"/>
          </w:tcPr>
          <w:p>
            <w:pPr>
              <w:jc w:val="center"/>
              <w:rPr>
                <w:rFonts w:hint="eastAsia" w:ascii="宋体" w:hAnsi="宋体"/>
                <w:lang w:val="en-US" w:eastAsia="zh-CN"/>
              </w:rPr>
            </w:pPr>
            <w:r>
              <w:rPr>
                <w:rFonts w:hint="eastAsia" w:ascii="宋体" w:hAnsi="宋体"/>
                <w:lang w:val="en-US" w:eastAsia="zh-CN"/>
              </w:rPr>
              <w:t>评分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5" w:hRule="atLeast"/>
        </w:trPr>
        <w:tc>
          <w:tcPr>
            <w:tcW w:w="1151"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szCs w:val="21"/>
              </w:rPr>
            </w:pPr>
            <w:r>
              <w:rPr>
                <w:rFonts w:hint="eastAsia" w:ascii="仿宋" w:hAnsi="仿宋" w:eastAsia="仿宋"/>
                <w:szCs w:val="21"/>
              </w:rPr>
              <w:t>工作</w:t>
            </w:r>
          </w:p>
          <w:p>
            <w:pPr>
              <w:jc w:val="center"/>
              <w:rPr>
                <w:rFonts w:ascii="仿宋" w:hAnsi="仿宋" w:eastAsia="仿宋"/>
                <w:szCs w:val="21"/>
              </w:rPr>
            </w:pPr>
            <w:r>
              <w:rPr>
                <w:rFonts w:hint="eastAsia" w:ascii="仿宋" w:hAnsi="仿宋" w:eastAsia="仿宋"/>
                <w:szCs w:val="21"/>
              </w:rPr>
              <w:t>作风</w:t>
            </w:r>
          </w:p>
        </w:tc>
        <w:tc>
          <w:tcPr>
            <w:tcW w:w="5828" w:type="dxa"/>
            <w:tcBorders>
              <w:top w:val="single" w:color="auto" w:sz="6" w:space="0"/>
              <w:left w:val="single" w:color="auto" w:sz="6" w:space="0"/>
              <w:bottom w:val="single" w:color="auto" w:sz="6" w:space="0"/>
              <w:right w:val="single" w:color="auto" w:sz="6" w:space="0"/>
            </w:tcBorders>
            <w:vAlign w:val="center"/>
          </w:tcPr>
          <w:p>
            <w:pPr>
              <w:rPr>
                <w:rFonts w:ascii="仿宋" w:hAnsi="仿宋" w:eastAsia="仿宋"/>
                <w:szCs w:val="21"/>
              </w:rPr>
            </w:pPr>
            <w:r>
              <w:rPr>
                <w:rFonts w:hint="eastAsia" w:ascii="仿宋" w:hAnsi="仿宋" w:eastAsia="仿宋"/>
                <w:szCs w:val="21"/>
              </w:rPr>
              <w:t>为人师表，以身作则，热爱学生、乐于奉献，工作方法得当。</w:t>
            </w:r>
          </w:p>
        </w:tc>
        <w:tc>
          <w:tcPr>
            <w:tcW w:w="691" w:type="dxa"/>
            <w:tcBorders>
              <w:top w:val="single" w:color="auto" w:sz="6" w:space="0"/>
              <w:left w:val="single" w:color="auto" w:sz="6" w:space="0"/>
              <w:bottom w:val="single" w:color="auto" w:sz="6" w:space="0"/>
              <w:right w:val="single" w:color="auto" w:sz="4" w:space="0"/>
            </w:tcBorders>
            <w:vAlign w:val="center"/>
          </w:tcPr>
          <w:p>
            <w:pPr>
              <w:jc w:val="center"/>
              <w:rPr>
                <w:rFonts w:hint="eastAsia" w:ascii="宋体" w:hAnsi="宋体" w:eastAsia="宋体"/>
                <w:lang w:val="en-US" w:eastAsia="zh-CN"/>
              </w:rPr>
            </w:pPr>
            <w:r>
              <w:rPr>
                <w:rFonts w:hint="eastAsia" w:ascii="宋体" w:hAnsi="宋体"/>
                <w:lang w:val="en-US" w:eastAsia="zh-CN"/>
              </w:rPr>
              <w:t>10</w:t>
            </w:r>
          </w:p>
        </w:tc>
        <w:tc>
          <w:tcPr>
            <w:tcW w:w="1314" w:type="dxa"/>
            <w:tcBorders>
              <w:top w:val="single" w:color="auto" w:sz="6" w:space="0"/>
              <w:left w:val="single" w:color="auto" w:sz="4" w:space="0"/>
              <w:bottom w:val="single" w:color="auto" w:sz="6" w:space="0"/>
              <w:right w:val="single" w:color="auto" w:sz="6" w:space="0"/>
            </w:tcBorders>
            <w:vAlign w:val="top"/>
          </w:tcPr>
          <w:p>
            <w:pPr>
              <w:rPr>
                <w:rFonts w:ascii="宋体" w:hAnsi="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5" w:hRule="atLeast"/>
        </w:trPr>
        <w:tc>
          <w:tcPr>
            <w:tcW w:w="1151"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szCs w:val="21"/>
              </w:rPr>
            </w:pPr>
            <w:r>
              <w:rPr>
                <w:rFonts w:hint="eastAsia" w:ascii="仿宋" w:hAnsi="仿宋" w:eastAsia="仿宋"/>
                <w:szCs w:val="21"/>
              </w:rPr>
              <w:t>贴近</w:t>
            </w:r>
          </w:p>
          <w:p>
            <w:pPr>
              <w:jc w:val="center"/>
              <w:rPr>
                <w:rFonts w:ascii="仿宋" w:hAnsi="仿宋" w:eastAsia="仿宋"/>
                <w:szCs w:val="21"/>
              </w:rPr>
            </w:pPr>
            <w:r>
              <w:rPr>
                <w:rFonts w:hint="eastAsia" w:ascii="仿宋" w:hAnsi="仿宋" w:eastAsia="仿宋"/>
                <w:szCs w:val="21"/>
              </w:rPr>
              <w:t>学生</w:t>
            </w:r>
          </w:p>
        </w:tc>
        <w:tc>
          <w:tcPr>
            <w:tcW w:w="5828" w:type="dxa"/>
            <w:tcBorders>
              <w:top w:val="single" w:color="auto" w:sz="6" w:space="0"/>
              <w:left w:val="single" w:color="auto" w:sz="6" w:space="0"/>
              <w:bottom w:val="single" w:color="auto" w:sz="6" w:space="0"/>
              <w:right w:val="single" w:color="auto" w:sz="6" w:space="0"/>
            </w:tcBorders>
            <w:vAlign w:val="center"/>
          </w:tcPr>
          <w:p>
            <w:pPr>
              <w:rPr>
                <w:rFonts w:ascii="仿宋" w:hAnsi="仿宋" w:eastAsia="仿宋"/>
                <w:szCs w:val="21"/>
              </w:rPr>
            </w:pPr>
            <w:r>
              <w:rPr>
                <w:rFonts w:hint="eastAsia" w:ascii="仿宋" w:hAnsi="仿宋" w:eastAsia="仿宋"/>
                <w:szCs w:val="21"/>
              </w:rPr>
              <w:t>经常与学生谈心，工作贴近学生，熟悉学生，学生有问题愿意与辅导员交流，有困难愿意向辅导员求助，辅导员对学生所提出的问题与困难能够给予比较满意的答复或妥善解决。</w:t>
            </w:r>
          </w:p>
        </w:tc>
        <w:tc>
          <w:tcPr>
            <w:tcW w:w="691" w:type="dxa"/>
            <w:tcBorders>
              <w:top w:val="single" w:color="auto" w:sz="6" w:space="0"/>
              <w:left w:val="single" w:color="auto" w:sz="6" w:space="0"/>
              <w:bottom w:val="single" w:color="auto" w:sz="6" w:space="0"/>
              <w:right w:val="single" w:color="auto" w:sz="4" w:space="0"/>
            </w:tcBorders>
            <w:vAlign w:val="center"/>
          </w:tcPr>
          <w:p>
            <w:pPr>
              <w:jc w:val="center"/>
              <w:rPr>
                <w:rFonts w:hint="eastAsia" w:ascii="宋体" w:hAnsi="宋体" w:eastAsia="宋体"/>
                <w:lang w:val="en-US" w:eastAsia="zh-CN"/>
              </w:rPr>
            </w:pPr>
            <w:r>
              <w:rPr>
                <w:rFonts w:hint="eastAsia" w:ascii="宋体" w:hAnsi="宋体"/>
                <w:lang w:val="en-US" w:eastAsia="zh-CN"/>
              </w:rPr>
              <w:t>10</w:t>
            </w:r>
          </w:p>
        </w:tc>
        <w:tc>
          <w:tcPr>
            <w:tcW w:w="1314" w:type="dxa"/>
            <w:tcBorders>
              <w:top w:val="single" w:color="auto" w:sz="6" w:space="0"/>
              <w:left w:val="single" w:color="auto" w:sz="4" w:space="0"/>
              <w:bottom w:val="single" w:color="auto" w:sz="6" w:space="0"/>
              <w:right w:val="single" w:color="auto" w:sz="6" w:space="0"/>
            </w:tcBorders>
            <w:vAlign w:val="top"/>
          </w:tcPr>
          <w:p>
            <w:pPr>
              <w:rPr>
                <w:rFonts w:ascii="宋体" w:hAnsi="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5" w:hRule="atLeast"/>
        </w:trPr>
        <w:tc>
          <w:tcPr>
            <w:tcW w:w="1151"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szCs w:val="21"/>
              </w:rPr>
            </w:pPr>
            <w:r>
              <w:rPr>
                <w:rFonts w:hint="eastAsia" w:ascii="仿宋" w:hAnsi="仿宋" w:eastAsia="仿宋"/>
                <w:szCs w:val="21"/>
              </w:rPr>
              <w:t>党团</w:t>
            </w:r>
          </w:p>
          <w:p>
            <w:pPr>
              <w:jc w:val="center"/>
              <w:rPr>
                <w:rFonts w:ascii="仿宋" w:hAnsi="仿宋" w:eastAsia="仿宋"/>
                <w:szCs w:val="21"/>
              </w:rPr>
            </w:pPr>
            <w:r>
              <w:rPr>
                <w:rFonts w:hint="eastAsia" w:ascii="仿宋" w:hAnsi="仿宋" w:eastAsia="仿宋"/>
                <w:szCs w:val="21"/>
              </w:rPr>
              <w:t>建设</w:t>
            </w:r>
          </w:p>
        </w:tc>
        <w:tc>
          <w:tcPr>
            <w:tcW w:w="5828" w:type="dxa"/>
            <w:tcBorders>
              <w:top w:val="single" w:color="auto" w:sz="6" w:space="0"/>
              <w:left w:val="single" w:color="auto" w:sz="6" w:space="0"/>
              <w:bottom w:val="single" w:color="auto" w:sz="6" w:space="0"/>
              <w:right w:val="single" w:color="auto" w:sz="6" w:space="0"/>
            </w:tcBorders>
            <w:vAlign w:val="center"/>
          </w:tcPr>
          <w:p>
            <w:pPr>
              <w:rPr>
                <w:rFonts w:ascii="仿宋" w:hAnsi="仿宋" w:eastAsia="仿宋"/>
                <w:szCs w:val="21"/>
              </w:rPr>
            </w:pPr>
            <w:r>
              <w:rPr>
                <w:rFonts w:hint="eastAsia" w:ascii="仿宋" w:hAnsi="仿宋" w:eastAsia="仿宋"/>
                <w:szCs w:val="21"/>
              </w:rPr>
              <w:t>积极开展各项党团思想政治教育活动，指导学生党团组织建设，做好考察、培养和发展党团员工作。</w:t>
            </w:r>
          </w:p>
        </w:tc>
        <w:tc>
          <w:tcPr>
            <w:tcW w:w="691" w:type="dxa"/>
            <w:tcBorders>
              <w:top w:val="single" w:color="auto" w:sz="6" w:space="0"/>
              <w:left w:val="single" w:color="auto" w:sz="6" w:space="0"/>
              <w:bottom w:val="single" w:color="auto" w:sz="6" w:space="0"/>
              <w:right w:val="single" w:color="auto" w:sz="4" w:space="0"/>
            </w:tcBorders>
            <w:vAlign w:val="center"/>
          </w:tcPr>
          <w:p>
            <w:pPr>
              <w:jc w:val="center"/>
              <w:rPr>
                <w:rFonts w:hint="eastAsia" w:ascii="宋体" w:hAnsi="宋体" w:eastAsia="宋体"/>
                <w:lang w:val="en-US" w:eastAsia="zh-CN"/>
              </w:rPr>
            </w:pPr>
            <w:r>
              <w:rPr>
                <w:rFonts w:hint="eastAsia" w:ascii="宋体" w:hAnsi="宋体"/>
                <w:lang w:val="en-US" w:eastAsia="zh-CN"/>
              </w:rPr>
              <w:t>10</w:t>
            </w:r>
          </w:p>
        </w:tc>
        <w:tc>
          <w:tcPr>
            <w:tcW w:w="1314" w:type="dxa"/>
            <w:tcBorders>
              <w:top w:val="single" w:color="auto" w:sz="6" w:space="0"/>
              <w:left w:val="single" w:color="auto" w:sz="4" w:space="0"/>
              <w:bottom w:val="single" w:color="auto" w:sz="6" w:space="0"/>
              <w:right w:val="single" w:color="auto" w:sz="6" w:space="0"/>
            </w:tcBorders>
            <w:vAlign w:val="top"/>
          </w:tcPr>
          <w:p>
            <w:pPr>
              <w:rPr>
                <w:rFonts w:ascii="宋体" w:hAnsi="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5" w:hRule="atLeast"/>
        </w:trPr>
        <w:tc>
          <w:tcPr>
            <w:tcW w:w="1151"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szCs w:val="21"/>
              </w:rPr>
            </w:pPr>
            <w:r>
              <w:rPr>
                <w:rFonts w:hint="eastAsia" w:ascii="仿宋" w:hAnsi="仿宋" w:eastAsia="仿宋"/>
                <w:szCs w:val="21"/>
              </w:rPr>
              <w:t>宿舍</w:t>
            </w:r>
          </w:p>
          <w:p>
            <w:pPr>
              <w:jc w:val="center"/>
              <w:rPr>
                <w:rFonts w:ascii="仿宋" w:hAnsi="仿宋" w:eastAsia="仿宋"/>
                <w:szCs w:val="21"/>
              </w:rPr>
            </w:pPr>
            <w:r>
              <w:rPr>
                <w:rFonts w:hint="eastAsia" w:ascii="仿宋" w:hAnsi="仿宋" w:eastAsia="仿宋"/>
                <w:szCs w:val="21"/>
              </w:rPr>
              <w:t>管理</w:t>
            </w:r>
          </w:p>
        </w:tc>
        <w:tc>
          <w:tcPr>
            <w:tcW w:w="5828" w:type="dxa"/>
            <w:tcBorders>
              <w:top w:val="single" w:color="auto" w:sz="6" w:space="0"/>
              <w:left w:val="single" w:color="auto" w:sz="6" w:space="0"/>
              <w:bottom w:val="single" w:color="auto" w:sz="6" w:space="0"/>
              <w:right w:val="single" w:color="auto" w:sz="6" w:space="0"/>
            </w:tcBorders>
            <w:vAlign w:val="center"/>
          </w:tcPr>
          <w:p>
            <w:pPr>
              <w:jc w:val="left"/>
              <w:rPr>
                <w:rFonts w:ascii="仿宋" w:hAnsi="仿宋" w:eastAsia="仿宋"/>
                <w:szCs w:val="21"/>
              </w:rPr>
            </w:pPr>
            <w:r>
              <w:rPr>
                <w:rFonts w:hint="eastAsia" w:ascii="仿宋" w:hAnsi="仿宋" w:eastAsia="仿宋"/>
                <w:szCs w:val="21"/>
              </w:rPr>
              <w:t>深入学生宿舍，主动与学生谈心，及时了解学生的思想动态、学习和生活等情况，有针对性地开展工作。</w:t>
            </w:r>
          </w:p>
        </w:tc>
        <w:tc>
          <w:tcPr>
            <w:tcW w:w="691" w:type="dxa"/>
            <w:tcBorders>
              <w:top w:val="single" w:color="auto" w:sz="6" w:space="0"/>
              <w:left w:val="single" w:color="auto" w:sz="6" w:space="0"/>
              <w:bottom w:val="single" w:color="auto" w:sz="6" w:space="0"/>
              <w:right w:val="single" w:color="auto" w:sz="4" w:space="0"/>
            </w:tcBorders>
            <w:vAlign w:val="center"/>
          </w:tcPr>
          <w:p>
            <w:pPr>
              <w:jc w:val="center"/>
              <w:rPr>
                <w:rFonts w:hint="eastAsia" w:ascii="宋体" w:hAnsi="宋体" w:eastAsia="宋体"/>
                <w:lang w:val="en-US" w:eastAsia="zh-CN"/>
              </w:rPr>
            </w:pPr>
            <w:r>
              <w:rPr>
                <w:rFonts w:hint="eastAsia" w:ascii="宋体" w:hAnsi="宋体"/>
                <w:lang w:val="en-US" w:eastAsia="zh-CN"/>
              </w:rPr>
              <w:t>10</w:t>
            </w:r>
          </w:p>
        </w:tc>
        <w:tc>
          <w:tcPr>
            <w:tcW w:w="1314" w:type="dxa"/>
            <w:tcBorders>
              <w:top w:val="single" w:color="auto" w:sz="6" w:space="0"/>
              <w:left w:val="single" w:color="auto" w:sz="4" w:space="0"/>
              <w:bottom w:val="single" w:color="auto" w:sz="6" w:space="0"/>
              <w:right w:val="single" w:color="auto" w:sz="6" w:space="0"/>
            </w:tcBorders>
            <w:vAlign w:val="top"/>
          </w:tcPr>
          <w:p>
            <w:pPr>
              <w:rPr>
                <w:rFonts w:ascii="宋体" w:hAnsi="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5" w:hRule="atLeast"/>
        </w:trPr>
        <w:tc>
          <w:tcPr>
            <w:tcW w:w="1151"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szCs w:val="21"/>
              </w:rPr>
            </w:pPr>
            <w:r>
              <w:rPr>
                <w:rFonts w:hint="eastAsia" w:ascii="仿宋" w:hAnsi="仿宋" w:eastAsia="仿宋"/>
                <w:szCs w:val="21"/>
              </w:rPr>
              <w:t>学风</w:t>
            </w:r>
          </w:p>
          <w:p>
            <w:pPr>
              <w:jc w:val="center"/>
              <w:rPr>
                <w:rFonts w:ascii="仿宋" w:hAnsi="仿宋" w:eastAsia="仿宋"/>
                <w:szCs w:val="21"/>
              </w:rPr>
            </w:pPr>
            <w:r>
              <w:rPr>
                <w:rFonts w:hint="eastAsia" w:ascii="仿宋" w:hAnsi="仿宋" w:eastAsia="仿宋"/>
                <w:szCs w:val="21"/>
              </w:rPr>
              <w:t>建设</w:t>
            </w:r>
          </w:p>
        </w:tc>
        <w:tc>
          <w:tcPr>
            <w:tcW w:w="5828" w:type="dxa"/>
            <w:tcBorders>
              <w:top w:val="single" w:color="auto" w:sz="6" w:space="0"/>
              <w:left w:val="single" w:color="auto" w:sz="6" w:space="0"/>
              <w:bottom w:val="single" w:color="auto" w:sz="6" w:space="0"/>
              <w:right w:val="single" w:color="auto" w:sz="6" w:space="0"/>
            </w:tcBorders>
            <w:vAlign w:val="center"/>
          </w:tcPr>
          <w:p>
            <w:pPr>
              <w:rPr>
                <w:rFonts w:ascii="仿宋" w:hAnsi="仿宋" w:eastAsia="仿宋"/>
                <w:szCs w:val="21"/>
              </w:rPr>
            </w:pPr>
            <w:r>
              <w:rPr>
                <w:rFonts w:hint="eastAsia" w:ascii="仿宋" w:hAnsi="仿宋" w:eastAsia="仿宋"/>
                <w:szCs w:val="21"/>
              </w:rPr>
              <w:t>了解学生的学习情况，按照要求定期听课，与任课教师保持联系，及时处理好学生在学习中出现的问题。</w:t>
            </w:r>
            <w:r>
              <w:rPr>
                <w:rFonts w:hint="eastAsia" w:ascii="仿宋" w:hAnsi="仿宋" w:eastAsia="仿宋" w:cs="仿宋"/>
                <w:sz w:val="22"/>
                <w:szCs w:val="22"/>
              </w:rPr>
              <w:t>对后进生情况掌握准确，帮教措施得当，学生进步明显。严格教育和查处违纪学生，不护短。</w:t>
            </w:r>
          </w:p>
        </w:tc>
        <w:tc>
          <w:tcPr>
            <w:tcW w:w="691" w:type="dxa"/>
            <w:tcBorders>
              <w:top w:val="single" w:color="auto" w:sz="6" w:space="0"/>
              <w:left w:val="single" w:color="auto" w:sz="6" w:space="0"/>
              <w:bottom w:val="single" w:color="auto" w:sz="6" w:space="0"/>
              <w:right w:val="single" w:color="auto" w:sz="4" w:space="0"/>
            </w:tcBorders>
            <w:vAlign w:val="center"/>
          </w:tcPr>
          <w:p>
            <w:pPr>
              <w:jc w:val="center"/>
              <w:rPr>
                <w:rFonts w:hint="eastAsia" w:ascii="宋体" w:hAnsi="宋体" w:eastAsia="宋体"/>
                <w:lang w:val="en-US" w:eastAsia="zh-CN"/>
              </w:rPr>
            </w:pPr>
            <w:r>
              <w:rPr>
                <w:rFonts w:hint="eastAsia" w:ascii="宋体" w:hAnsi="宋体"/>
                <w:lang w:val="en-US" w:eastAsia="zh-CN"/>
              </w:rPr>
              <w:t>10</w:t>
            </w:r>
          </w:p>
        </w:tc>
        <w:tc>
          <w:tcPr>
            <w:tcW w:w="1314" w:type="dxa"/>
            <w:tcBorders>
              <w:top w:val="single" w:color="auto" w:sz="6" w:space="0"/>
              <w:left w:val="single" w:color="auto" w:sz="4" w:space="0"/>
              <w:bottom w:val="single" w:color="auto" w:sz="6" w:space="0"/>
              <w:right w:val="single" w:color="auto" w:sz="6" w:space="0"/>
            </w:tcBorders>
            <w:vAlign w:val="top"/>
          </w:tcPr>
          <w:p>
            <w:pPr>
              <w:rPr>
                <w:rFonts w:ascii="宋体" w:hAnsi="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5" w:hRule="atLeast"/>
        </w:trPr>
        <w:tc>
          <w:tcPr>
            <w:tcW w:w="1151"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szCs w:val="21"/>
              </w:rPr>
            </w:pPr>
            <w:r>
              <w:rPr>
                <w:rFonts w:hint="eastAsia" w:ascii="仿宋" w:hAnsi="仿宋" w:eastAsia="仿宋"/>
                <w:szCs w:val="21"/>
              </w:rPr>
              <w:t>综合</w:t>
            </w:r>
          </w:p>
          <w:p>
            <w:pPr>
              <w:jc w:val="center"/>
              <w:rPr>
                <w:rFonts w:ascii="仿宋" w:hAnsi="仿宋" w:eastAsia="仿宋"/>
                <w:szCs w:val="21"/>
              </w:rPr>
            </w:pPr>
            <w:r>
              <w:rPr>
                <w:rFonts w:hint="eastAsia" w:ascii="仿宋" w:hAnsi="仿宋" w:eastAsia="仿宋"/>
                <w:szCs w:val="21"/>
              </w:rPr>
              <w:t>测评</w:t>
            </w:r>
          </w:p>
        </w:tc>
        <w:tc>
          <w:tcPr>
            <w:tcW w:w="5828" w:type="dxa"/>
            <w:tcBorders>
              <w:top w:val="single" w:color="auto" w:sz="6" w:space="0"/>
              <w:left w:val="single" w:color="auto" w:sz="6" w:space="0"/>
              <w:bottom w:val="single" w:color="auto" w:sz="6" w:space="0"/>
              <w:right w:val="single" w:color="auto" w:sz="6" w:space="0"/>
            </w:tcBorders>
            <w:vAlign w:val="center"/>
          </w:tcPr>
          <w:p>
            <w:pPr>
              <w:rPr>
                <w:rFonts w:ascii="仿宋" w:hAnsi="仿宋" w:eastAsia="仿宋"/>
                <w:szCs w:val="21"/>
              </w:rPr>
            </w:pPr>
            <w:r>
              <w:rPr>
                <w:rFonts w:hint="eastAsia" w:ascii="仿宋" w:hAnsi="仿宋" w:eastAsia="仿宋"/>
                <w:szCs w:val="21"/>
              </w:rPr>
              <w:t>认真开展学生综合素质测评和年度评优工作，工作细致</w:t>
            </w:r>
            <w:r>
              <w:rPr>
                <w:rFonts w:hint="eastAsia" w:ascii="仿宋" w:hAnsi="仿宋" w:eastAsia="仿宋"/>
                <w:szCs w:val="21"/>
                <w:lang w:eastAsia="zh-CN"/>
              </w:rPr>
              <w:t>，</w:t>
            </w:r>
            <w:r>
              <w:rPr>
                <w:rFonts w:hint="eastAsia" w:ascii="仿宋" w:hAnsi="仿宋" w:eastAsia="仿宋"/>
                <w:szCs w:val="21"/>
                <w:lang w:val="en-US" w:eastAsia="zh-CN"/>
              </w:rPr>
              <w:t>做到</w:t>
            </w:r>
            <w:r>
              <w:rPr>
                <w:rFonts w:hint="eastAsia" w:ascii="仿宋" w:hAnsi="仿宋" w:eastAsia="仿宋"/>
                <w:szCs w:val="21"/>
              </w:rPr>
              <w:t>公平、公开、公正。</w:t>
            </w:r>
          </w:p>
        </w:tc>
        <w:tc>
          <w:tcPr>
            <w:tcW w:w="691" w:type="dxa"/>
            <w:tcBorders>
              <w:top w:val="single" w:color="auto" w:sz="6" w:space="0"/>
              <w:left w:val="single" w:color="auto" w:sz="6" w:space="0"/>
              <w:bottom w:val="single" w:color="auto" w:sz="6" w:space="0"/>
              <w:right w:val="single" w:color="auto" w:sz="4" w:space="0"/>
            </w:tcBorders>
            <w:vAlign w:val="center"/>
          </w:tcPr>
          <w:p>
            <w:pPr>
              <w:jc w:val="center"/>
              <w:rPr>
                <w:rFonts w:hint="eastAsia" w:ascii="宋体" w:hAnsi="宋体" w:eastAsia="宋体"/>
                <w:lang w:val="en-US" w:eastAsia="zh-CN"/>
              </w:rPr>
            </w:pPr>
            <w:r>
              <w:rPr>
                <w:rFonts w:hint="eastAsia" w:ascii="宋体" w:hAnsi="宋体"/>
                <w:lang w:val="en-US" w:eastAsia="zh-CN"/>
              </w:rPr>
              <w:t>10</w:t>
            </w:r>
          </w:p>
        </w:tc>
        <w:tc>
          <w:tcPr>
            <w:tcW w:w="1314" w:type="dxa"/>
            <w:tcBorders>
              <w:top w:val="single" w:color="auto" w:sz="6" w:space="0"/>
              <w:left w:val="single" w:color="auto" w:sz="4" w:space="0"/>
              <w:bottom w:val="single" w:color="auto" w:sz="6" w:space="0"/>
              <w:right w:val="single" w:color="auto" w:sz="6" w:space="0"/>
            </w:tcBorders>
            <w:vAlign w:val="top"/>
          </w:tcPr>
          <w:p>
            <w:pPr>
              <w:rPr>
                <w:rFonts w:ascii="宋体" w:hAnsi="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5" w:hRule="atLeast"/>
        </w:trPr>
        <w:tc>
          <w:tcPr>
            <w:tcW w:w="1151"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szCs w:val="21"/>
              </w:rPr>
            </w:pPr>
            <w:r>
              <w:rPr>
                <w:rFonts w:hint="eastAsia" w:ascii="仿宋" w:hAnsi="仿宋" w:eastAsia="仿宋"/>
                <w:szCs w:val="21"/>
              </w:rPr>
              <w:t>奖学金</w:t>
            </w:r>
          </w:p>
          <w:p>
            <w:pPr>
              <w:jc w:val="center"/>
              <w:rPr>
                <w:rFonts w:ascii="仿宋" w:hAnsi="仿宋" w:eastAsia="仿宋"/>
                <w:szCs w:val="21"/>
              </w:rPr>
            </w:pPr>
            <w:r>
              <w:rPr>
                <w:rFonts w:hint="eastAsia" w:ascii="仿宋" w:hAnsi="仿宋" w:eastAsia="仿宋"/>
                <w:szCs w:val="21"/>
              </w:rPr>
              <w:t>评</w:t>
            </w:r>
            <w:r>
              <w:rPr>
                <w:rFonts w:hint="eastAsia" w:ascii="仿宋" w:hAnsi="仿宋" w:eastAsia="仿宋"/>
                <w:szCs w:val="21"/>
                <w:lang w:val="en-US" w:eastAsia="zh-CN"/>
              </w:rPr>
              <w:t>定</w:t>
            </w:r>
          </w:p>
        </w:tc>
        <w:tc>
          <w:tcPr>
            <w:tcW w:w="5828" w:type="dxa"/>
            <w:tcBorders>
              <w:top w:val="single" w:color="auto" w:sz="6" w:space="0"/>
              <w:left w:val="single" w:color="auto" w:sz="6" w:space="0"/>
              <w:bottom w:val="single" w:color="auto" w:sz="6" w:space="0"/>
              <w:right w:val="single" w:color="auto" w:sz="6" w:space="0"/>
            </w:tcBorders>
            <w:vAlign w:val="center"/>
          </w:tcPr>
          <w:p>
            <w:pPr>
              <w:rPr>
                <w:sz w:val="24"/>
              </w:rPr>
            </w:pPr>
            <w:r>
              <w:rPr>
                <w:rFonts w:hint="eastAsia" w:ascii="仿宋" w:hAnsi="仿宋" w:eastAsia="仿宋"/>
                <w:szCs w:val="21"/>
              </w:rPr>
              <w:t>做好国家奖助金和其他校内外奖助学金的推荐评定工</w:t>
            </w:r>
            <w:r>
              <w:rPr>
                <w:rFonts w:hint="eastAsia" w:ascii="仿宋" w:hAnsi="仿宋" w:eastAsia="仿宋"/>
                <w:szCs w:val="21"/>
                <w:lang w:val="en-US" w:eastAsia="zh-CN"/>
              </w:rPr>
              <w:t>作</w:t>
            </w:r>
            <w:r>
              <w:rPr>
                <w:rFonts w:hint="eastAsia" w:ascii="仿宋" w:hAnsi="仿宋" w:eastAsia="仿宋"/>
                <w:szCs w:val="21"/>
              </w:rPr>
              <w:t>，做</w:t>
            </w:r>
            <w:r>
              <w:rPr>
                <w:rFonts w:hint="eastAsia" w:ascii="仿宋" w:hAnsi="仿宋" w:eastAsia="仿宋"/>
                <w:szCs w:val="21"/>
                <w:lang w:val="en-US" w:eastAsia="zh-CN"/>
              </w:rPr>
              <w:t>到</w:t>
            </w:r>
            <w:r>
              <w:rPr>
                <w:rFonts w:hint="eastAsia" w:ascii="仿宋" w:hAnsi="仿宋" w:eastAsia="仿宋"/>
                <w:szCs w:val="21"/>
              </w:rPr>
              <w:t>公开、公正。</w:t>
            </w:r>
          </w:p>
        </w:tc>
        <w:tc>
          <w:tcPr>
            <w:tcW w:w="691" w:type="dxa"/>
            <w:tcBorders>
              <w:top w:val="single" w:color="auto" w:sz="6" w:space="0"/>
              <w:left w:val="single" w:color="auto" w:sz="6" w:space="0"/>
              <w:bottom w:val="single" w:color="auto" w:sz="6" w:space="0"/>
              <w:right w:val="single" w:color="auto" w:sz="4" w:space="0"/>
            </w:tcBorders>
            <w:vAlign w:val="center"/>
          </w:tcPr>
          <w:p>
            <w:pPr>
              <w:jc w:val="center"/>
              <w:rPr>
                <w:rFonts w:hint="eastAsia" w:ascii="宋体" w:hAnsi="宋体" w:eastAsia="宋体"/>
                <w:lang w:val="en-US" w:eastAsia="zh-CN"/>
              </w:rPr>
            </w:pPr>
            <w:r>
              <w:rPr>
                <w:rFonts w:hint="eastAsia" w:ascii="宋体" w:hAnsi="宋体"/>
                <w:lang w:val="en-US" w:eastAsia="zh-CN"/>
              </w:rPr>
              <w:t>10</w:t>
            </w:r>
          </w:p>
        </w:tc>
        <w:tc>
          <w:tcPr>
            <w:tcW w:w="1314" w:type="dxa"/>
            <w:tcBorders>
              <w:top w:val="single" w:color="auto" w:sz="6" w:space="0"/>
              <w:left w:val="single" w:color="auto" w:sz="4" w:space="0"/>
              <w:bottom w:val="single" w:color="auto" w:sz="6" w:space="0"/>
              <w:right w:val="single" w:color="auto" w:sz="6" w:space="0"/>
            </w:tcBorders>
            <w:vAlign w:val="top"/>
          </w:tcPr>
          <w:p>
            <w:pPr>
              <w:rPr>
                <w:rFonts w:ascii="宋体" w:hAnsi="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5" w:hRule="atLeast"/>
        </w:trPr>
        <w:tc>
          <w:tcPr>
            <w:tcW w:w="1151"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szCs w:val="21"/>
              </w:rPr>
            </w:pPr>
            <w:r>
              <w:rPr>
                <w:rFonts w:hint="eastAsia" w:ascii="仿宋" w:hAnsi="仿宋" w:eastAsia="仿宋"/>
                <w:szCs w:val="21"/>
              </w:rPr>
              <w:t>帮困</w:t>
            </w:r>
          </w:p>
          <w:p>
            <w:pPr>
              <w:jc w:val="center"/>
              <w:rPr>
                <w:rFonts w:ascii="仿宋" w:hAnsi="仿宋" w:eastAsia="仿宋"/>
                <w:szCs w:val="21"/>
              </w:rPr>
            </w:pPr>
            <w:r>
              <w:rPr>
                <w:rFonts w:hint="eastAsia" w:ascii="仿宋" w:hAnsi="仿宋" w:eastAsia="仿宋"/>
                <w:szCs w:val="21"/>
              </w:rPr>
              <w:t>助学</w:t>
            </w:r>
          </w:p>
        </w:tc>
        <w:tc>
          <w:tcPr>
            <w:tcW w:w="5828" w:type="dxa"/>
            <w:tcBorders>
              <w:top w:val="single" w:color="auto" w:sz="6" w:space="0"/>
              <w:left w:val="single" w:color="auto" w:sz="6" w:space="0"/>
              <w:bottom w:val="single" w:color="auto" w:sz="6" w:space="0"/>
              <w:right w:val="single" w:color="auto" w:sz="6" w:space="0"/>
            </w:tcBorders>
            <w:vAlign w:val="center"/>
          </w:tcPr>
          <w:p>
            <w:pPr>
              <w:rPr>
                <w:rFonts w:ascii="仿宋" w:hAnsi="仿宋" w:eastAsia="仿宋"/>
                <w:szCs w:val="21"/>
              </w:rPr>
            </w:pPr>
            <w:r>
              <w:rPr>
                <w:rFonts w:hint="eastAsia" w:ascii="仿宋" w:hAnsi="仿宋" w:eastAsia="仿宋"/>
                <w:szCs w:val="21"/>
              </w:rPr>
              <w:t>全面掌握学生的基本情况，做好家庭经济困难学生的</w:t>
            </w:r>
            <w:r>
              <w:rPr>
                <w:rFonts w:hint="eastAsia" w:ascii="仿宋" w:hAnsi="仿宋" w:eastAsia="仿宋"/>
                <w:szCs w:val="21"/>
                <w:lang w:val="en-US" w:eastAsia="zh-CN"/>
              </w:rPr>
              <w:t>认定与</w:t>
            </w:r>
            <w:r>
              <w:rPr>
                <w:rFonts w:hint="eastAsia" w:ascii="仿宋" w:hAnsi="仿宋" w:eastAsia="仿宋"/>
                <w:szCs w:val="21"/>
              </w:rPr>
              <w:t>帮扶工作。做好国家助学贷款</w:t>
            </w:r>
            <w:r>
              <w:rPr>
                <w:rFonts w:hint="eastAsia" w:ascii="仿宋" w:hAnsi="仿宋" w:eastAsia="仿宋"/>
                <w:szCs w:val="21"/>
                <w:lang w:val="en-US" w:eastAsia="zh-CN"/>
              </w:rPr>
              <w:t>有关</w:t>
            </w:r>
            <w:r>
              <w:rPr>
                <w:rFonts w:hint="eastAsia" w:ascii="仿宋" w:hAnsi="仿宋" w:eastAsia="仿宋"/>
                <w:szCs w:val="21"/>
              </w:rPr>
              <w:t>工作，业务熟练</w:t>
            </w:r>
            <w:r>
              <w:rPr>
                <w:rFonts w:hint="eastAsia"/>
                <w:sz w:val="24"/>
              </w:rPr>
              <w:t>。</w:t>
            </w:r>
          </w:p>
        </w:tc>
        <w:tc>
          <w:tcPr>
            <w:tcW w:w="691" w:type="dxa"/>
            <w:tcBorders>
              <w:top w:val="single" w:color="auto" w:sz="6" w:space="0"/>
              <w:left w:val="single" w:color="auto" w:sz="6" w:space="0"/>
              <w:bottom w:val="single" w:color="auto" w:sz="6" w:space="0"/>
              <w:right w:val="single" w:color="auto" w:sz="4" w:space="0"/>
            </w:tcBorders>
            <w:vAlign w:val="center"/>
          </w:tcPr>
          <w:p>
            <w:pPr>
              <w:jc w:val="center"/>
              <w:rPr>
                <w:rFonts w:hint="eastAsia" w:ascii="宋体" w:hAnsi="宋体" w:eastAsia="宋体"/>
                <w:lang w:val="en-US" w:eastAsia="zh-CN"/>
              </w:rPr>
            </w:pPr>
            <w:r>
              <w:rPr>
                <w:rFonts w:hint="eastAsia" w:ascii="宋体" w:hAnsi="宋体"/>
                <w:lang w:val="en-US" w:eastAsia="zh-CN"/>
              </w:rPr>
              <w:t>10</w:t>
            </w:r>
          </w:p>
        </w:tc>
        <w:tc>
          <w:tcPr>
            <w:tcW w:w="1314" w:type="dxa"/>
            <w:tcBorders>
              <w:top w:val="single" w:color="auto" w:sz="6" w:space="0"/>
              <w:left w:val="single" w:color="auto" w:sz="4" w:space="0"/>
              <w:bottom w:val="single" w:color="auto" w:sz="6" w:space="0"/>
              <w:right w:val="single" w:color="auto" w:sz="6" w:space="0"/>
            </w:tcBorders>
            <w:vAlign w:val="top"/>
          </w:tcPr>
          <w:p>
            <w:pPr>
              <w:rPr>
                <w:rFonts w:ascii="宋体" w:hAnsi="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5" w:hRule="atLeast"/>
        </w:trPr>
        <w:tc>
          <w:tcPr>
            <w:tcW w:w="1151"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szCs w:val="21"/>
              </w:rPr>
            </w:pPr>
            <w:r>
              <w:rPr>
                <w:rFonts w:hint="eastAsia" w:ascii="仿宋" w:hAnsi="仿宋" w:eastAsia="仿宋"/>
                <w:szCs w:val="21"/>
              </w:rPr>
              <w:t>班风</w:t>
            </w:r>
          </w:p>
          <w:p>
            <w:pPr>
              <w:jc w:val="center"/>
              <w:rPr>
                <w:rFonts w:ascii="仿宋" w:hAnsi="仿宋" w:eastAsia="仿宋"/>
                <w:szCs w:val="21"/>
              </w:rPr>
            </w:pPr>
            <w:r>
              <w:rPr>
                <w:rFonts w:hint="eastAsia" w:ascii="仿宋" w:hAnsi="仿宋" w:eastAsia="仿宋"/>
                <w:szCs w:val="21"/>
              </w:rPr>
              <w:t>建设</w:t>
            </w:r>
          </w:p>
        </w:tc>
        <w:tc>
          <w:tcPr>
            <w:tcW w:w="5828" w:type="dxa"/>
            <w:tcBorders>
              <w:top w:val="single" w:color="auto" w:sz="6" w:space="0"/>
              <w:left w:val="single" w:color="auto" w:sz="6" w:space="0"/>
              <w:bottom w:val="single" w:color="auto" w:sz="6" w:space="0"/>
              <w:right w:val="single" w:color="auto" w:sz="6" w:space="0"/>
            </w:tcBorders>
            <w:vAlign w:val="center"/>
          </w:tcPr>
          <w:p>
            <w:pPr>
              <w:rPr>
                <w:rFonts w:ascii="仿宋" w:hAnsi="仿宋" w:eastAsia="仿宋"/>
                <w:szCs w:val="21"/>
              </w:rPr>
            </w:pPr>
            <w:r>
              <w:rPr>
                <w:rFonts w:hint="eastAsia" w:ascii="仿宋" w:hAnsi="仿宋" w:eastAsia="仿宋"/>
                <w:szCs w:val="21"/>
              </w:rPr>
              <w:t>参与班会，促进</w:t>
            </w:r>
            <w:r>
              <w:rPr>
                <w:rFonts w:hint="eastAsia" w:ascii="仿宋" w:hAnsi="仿宋" w:eastAsia="仿宋"/>
                <w:szCs w:val="21"/>
                <w:lang w:val="en-US" w:eastAsia="zh-CN"/>
              </w:rPr>
              <w:t>班级</w:t>
            </w:r>
            <w:r>
              <w:rPr>
                <w:rFonts w:hint="eastAsia" w:ascii="仿宋" w:hAnsi="仿宋" w:eastAsia="仿宋"/>
                <w:szCs w:val="21"/>
              </w:rPr>
              <w:t>学风建设，所带学生充满朝气，团结向上；指导开展争先创优活动；做好学生干部的选拔、配备工作，充分调动每一名学生干部的积极性和主动性。</w:t>
            </w:r>
          </w:p>
        </w:tc>
        <w:tc>
          <w:tcPr>
            <w:tcW w:w="691" w:type="dxa"/>
            <w:tcBorders>
              <w:top w:val="single" w:color="auto" w:sz="6" w:space="0"/>
              <w:left w:val="single" w:color="auto" w:sz="6" w:space="0"/>
              <w:bottom w:val="single" w:color="auto" w:sz="6" w:space="0"/>
              <w:right w:val="single" w:color="auto" w:sz="4" w:space="0"/>
            </w:tcBorders>
            <w:vAlign w:val="center"/>
          </w:tcPr>
          <w:p>
            <w:pPr>
              <w:jc w:val="center"/>
              <w:rPr>
                <w:rFonts w:hint="eastAsia" w:ascii="宋体" w:hAnsi="宋体" w:eastAsia="宋体"/>
                <w:lang w:val="en-US" w:eastAsia="zh-CN"/>
              </w:rPr>
            </w:pPr>
            <w:r>
              <w:rPr>
                <w:rFonts w:hint="eastAsia" w:ascii="宋体" w:hAnsi="宋体"/>
                <w:lang w:val="en-US" w:eastAsia="zh-CN"/>
              </w:rPr>
              <w:t>10</w:t>
            </w:r>
          </w:p>
        </w:tc>
        <w:tc>
          <w:tcPr>
            <w:tcW w:w="1314" w:type="dxa"/>
            <w:tcBorders>
              <w:top w:val="single" w:color="auto" w:sz="6" w:space="0"/>
              <w:left w:val="single" w:color="auto" w:sz="4" w:space="0"/>
              <w:bottom w:val="single" w:color="auto" w:sz="6" w:space="0"/>
              <w:right w:val="single" w:color="auto" w:sz="6" w:space="0"/>
            </w:tcBorders>
            <w:vAlign w:val="top"/>
          </w:tcPr>
          <w:p>
            <w:pPr>
              <w:rPr>
                <w:rFonts w:ascii="宋体" w:hAnsi="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5" w:hRule="atLeast"/>
        </w:trPr>
        <w:tc>
          <w:tcPr>
            <w:tcW w:w="1151"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szCs w:val="21"/>
              </w:rPr>
            </w:pPr>
            <w:r>
              <w:rPr>
                <w:rFonts w:hint="eastAsia" w:ascii="仿宋" w:hAnsi="仿宋" w:eastAsia="仿宋"/>
                <w:szCs w:val="21"/>
              </w:rPr>
              <w:t>课外</w:t>
            </w:r>
          </w:p>
          <w:p>
            <w:pPr>
              <w:jc w:val="center"/>
              <w:rPr>
                <w:rFonts w:ascii="仿宋" w:hAnsi="仿宋" w:eastAsia="仿宋"/>
                <w:szCs w:val="21"/>
              </w:rPr>
            </w:pPr>
            <w:r>
              <w:rPr>
                <w:rFonts w:hint="eastAsia" w:ascii="仿宋" w:hAnsi="仿宋" w:eastAsia="仿宋"/>
                <w:szCs w:val="21"/>
              </w:rPr>
              <w:t>活动</w:t>
            </w:r>
          </w:p>
        </w:tc>
        <w:tc>
          <w:tcPr>
            <w:tcW w:w="5828" w:type="dxa"/>
            <w:tcBorders>
              <w:top w:val="single" w:color="auto" w:sz="6" w:space="0"/>
              <w:left w:val="single" w:color="auto" w:sz="6" w:space="0"/>
              <w:bottom w:val="single" w:color="auto" w:sz="6" w:space="0"/>
              <w:right w:val="single" w:color="auto" w:sz="6" w:space="0"/>
            </w:tcBorders>
            <w:vAlign w:val="center"/>
          </w:tcPr>
          <w:p>
            <w:pPr>
              <w:rPr>
                <w:rFonts w:ascii="仿宋" w:hAnsi="仿宋" w:eastAsia="仿宋"/>
                <w:szCs w:val="21"/>
              </w:rPr>
            </w:pPr>
            <w:r>
              <w:rPr>
                <w:rFonts w:hint="eastAsia" w:ascii="仿宋" w:hAnsi="仿宋" w:eastAsia="仿宋"/>
                <w:szCs w:val="21"/>
              </w:rPr>
              <w:t>积极组织学生参加校内外科技创新、社会实践和体育锻炼等活动。</w:t>
            </w:r>
          </w:p>
        </w:tc>
        <w:tc>
          <w:tcPr>
            <w:tcW w:w="691" w:type="dxa"/>
            <w:tcBorders>
              <w:top w:val="single" w:color="auto" w:sz="6" w:space="0"/>
              <w:left w:val="single" w:color="auto" w:sz="6" w:space="0"/>
              <w:bottom w:val="single" w:color="auto" w:sz="6" w:space="0"/>
              <w:right w:val="single" w:color="auto" w:sz="4" w:space="0"/>
            </w:tcBorders>
            <w:vAlign w:val="center"/>
          </w:tcPr>
          <w:p>
            <w:pPr>
              <w:jc w:val="center"/>
              <w:rPr>
                <w:rFonts w:hint="eastAsia" w:ascii="宋体" w:hAnsi="宋体" w:eastAsia="宋体"/>
                <w:lang w:val="en-US" w:eastAsia="zh-CN"/>
              </w:rPr>
            </w:pPr>
            <w:r>
              <w:rPr>
                <w:rFonts w:hint="eastAsia" w:ascii="宋体" w:hAnsi="宋体"/>
                <w:lang w:val="en-US" w:eastAsia="zh-CN"/>
              </w:rPr>
              <w:t>10</w:t>
            </w:r>
          </w:p>
        </w:tc>
        <w:tc>
          <w:tcPr>
            <w:tcW w:w="1314" w:type="dxa"/>
            <w:tcBorders>
              <w:top w:val="single" w:color="auto" w:sz="6" w:space="0"/>
              <w:left w:val="single" w:color="auto" w:sz="4" w:space="0"/>
              <w:bottom w:val="single" w:color="auto" w:sz="6" w:space="0"/>
              <w:right w:val="single" w:color="auto" w:sz="6" w:space="0"/>
            </w:tcBorders>
            <w:vAlign w:val="top"/>
          </w:tcPr>
          <w:p>
            <w:pPr>
              <w:rPr>
                <w:rFonts w:ascii="宋体" w:hAnsi="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5" w:hRule="atLeast"/>
        </w:trPr>
        <w:tc>
          <w:tcPr>
            <w:tcW w:w="6979" w:type="dxa"/>
            <w:gridSpan w:val="2"/>
            <w:tcBorders>
              <w:top w:val="single" w:color="auto" w:sz="6" w:space="0"/>
              <w:left w:val="single" w:color="auto" w:sz="6" w:space="0"/>
              <w:bottom w:val="single" w:color="auto" w:sz="6" w:space="0"/>
              <w:right w:val="single" w:color="auto" w:sz="6" w:space="0"/>
            </w:tcBorders>
            <w:vAlign w:val="center"/>
          </w:tcPr>
          <w:p>
            <w:pPr>
              <w:jc w:val="center"/>
              <w:rPr>
                <w:rFonts w:hint="eastAsia" w:ascii="仿宋" w:hAnsi="仿宋" w:eastAsia="仿宋"/>
                <w:szCs w:val="21"/>
              </w:rPr>
            </w:pPr>
            <w:r>
              <w:rPr>
                <w:rFonts w:hint="eastAsia" w:ascii="仿宋" w:hAnsi="仿宋" w:eastAsia="仿宋"/>
                <w:szCs w:val="21"/>
                <w:lang w:val="en-US" w:eastAsia="zh-CN"/>
              </w:rPr>
              <w:t>总分</w:t>
            </w:r>
          </w:p>
        </w:tc>
        <w:tc>
          <w:tcPr>
            <w:tcW w:w="691" w:type="dxa"/>
            <w:tcBorders>
              <w:top w:val="single" w:color="auto" w:sz="6" w:space="0"/>
              <w:left w:val="single" w:color="auto" w:sz="6" w:space="0"/>
              <w:bottom w:val="single" w:color="auto" w:sz="6" w:space="0"/>
              <w:right w:val="single" w:color="auto" w:sz="4" w:space="0"/>
            </w:tcBorders>
            <w:vAlign w:val="top"/>
          </w:tcPr>
          <w:p>
            <w:pPr>
              <w:rPr>
                <w:rFonts w:hint="eastAsia" w:ascii="宋体" w:hAnsi="宋体" w:eastAsia="宋体"/>
                <w:lang w:val="en-US" w:eastAsia="zh-CN"/>
              </w:rPr>
            </w:pPr>
            <w:r>
              <w:rPr>
                <w:rFonts w:hint="eastAsia" w:ascii="宋体" w:hAnsi="宋体"/>
                <w:lang w:val="en-US" w:eastAsia="zh-CN"/>
              </w:rPr>
              <w:t>100</w:t>
            </w:r>
          </w:p>
        </w:tc>
        <w:tc>
          <w:tcPr>
            <w:tcW w:w="1314" w:type="dxa"/>
            <w:tcBorders>
              <w:top w:val="single" w:color="auto" w:sz="6" w:space="0"/>
              <w:left w:val="single" w:color="auto" w:sz="4" w:space="0"/>
              <w:bottom w:val="single" w:color="auto" w:sz="6" w:space="0"/>
              <w:right w:val="single" w:color="auto" w:sz="6" w:space="0"/>
            </w:tcBorders>
            <w:vAlign w:val="top"/>
          </w:tcPr>
          <w:p>
            <w:pPr>
              <w:rPr>
                <w:rFonts w:ascii="宋体" w:hAnsi="宋体"/>
              </w:rPr>
            </w:pPr>
          </w:p>
        </w:tc>
      </w:tr>
    </w:tbl>
    <w:p>
      <w:pPr>
        <w:rPr>
          <w:rFonts w:hint="eastAsia"/>
        </w:rPr>
      </w:pPr>
      <w:r>
        <w:rPr>
          <w:rFonts w:hint="eastAsia"/>
          <w:lang w:val="en-US" w:eastAsia="zh-CN"/>
        </w:rPr>
        <w:t xml:space="preserve">    </w:t>
      </w:r>
      <w:r>
        <w:rPr>
          <w:rFonts w:hint="eastAsia"/>
        </w:rPr>
        <w:t>测评对象：____________  二级学院：____________________   组织人：____________</w:t>
      </w:r>
    </w:p>
    <w:p>
      <w:pPr>
        <w:rPr>
          <w:rFonts w:hint="eastAsia"/>
        </w:rPr>
      </w:pPr>
    </w:p>
    <w:p>
      <w:pPr>
        <w:rPr>
          <w:rFonts w:hint="eastAsia" w:ascii="宋体" w:hAnsi="宋体"/>
        </w:rPr>
      </w:pPr>
      <w:r>
        <w:rPr>
          <w:rFonts w:hint="eastAsia" w:ascii="宋体" w:hAnsi="宋体"/>
          <w:b/>
        </w:rPr>
        <w:t>测评方法：</w:t>
      </w:r>
      <w:r>
        <w:rPr>
          <w:rFonts w:hint="eastAsia" w:ascii="宋体" w:hAnsi="宋体"/>
          <w:szCs w:val="21"/>
        </w:rPr>
        <w:t>随机抽取辅导员所带年级或专业的学生50人（其中，党支部委</w:t>
      </w:r>
      <w:r>
        <w:rPr>
          <w:rFonts w:hint="eastAsia" w:ascii="宋体" w:hAnsi="宋体"/>
          <w:szCs w:val="21"/>
          <w:lang w:val="en-US" w:eastAsia="zh-CN"/>
        </w:rPr>
        <w:t>员</w:t>
      </w:r>
      <w:r>
        <w:rPr>
          <w:rFonts w:hint="eastAsia" w:ascii="宋体" w:hAnsi="宋体"/>
          <w:szCs w:val="21"/>
        </w:rPr>
        <w:t>、分团委委员、学生会部长以上干部及班长、团支书等学生干部30人，普通学生20人）</w:t>
      </w:r>
      <w:r>
        <w:rPr>
          <w:rFonts w:hint="eastAsia" w:ascii="宋体" w:hAnsi="宋体"/>
        </w:rPr>
        <w:t>，对辅导员进行测评，填写测评表。</w:t>
      </w:r>
    </w:p>
    <w:p>
      <w:pPr>
        <w:rPr>
          <w:rFonts w:hint="eastAsia" w:ascii="宋体" w:hAnsi="宋体"/>
        </w:rPr>
      </w:pPr>
      <w:r>
        <w:rPr>
          <w:rFonts w:hint="eastAsia" w:ascii="宋体" w:hAnsi="宋体"/>
          <w:b/>
          <w:bCs/>
        </w:rPr>
        <w:t>评分标准：</w:t>
      </w:r>
      <w:r>
        <w:rPr>
          <w:rFonts w:hint="eastAsia" w:ascii="宋体" w:hAnsi="宋体"/>
          <w:lang w:val="en-US" w:eastAsia="zh-CN"/>
        </w:rPr>
        <w:t>此表总分100分，每项分值10分。</w:t>
      </w:r>
    </w:p>
    <w:p>
      <w:pPr>
        <w:rPr>
          <w:rFonts w:hint="eastAsia" w:ascii="宋体" w:hAnsi="宋体"/>
        </w:rPr>
      </w:pPr>
    </w:p>
    <w:p>
      <w:pPr>
        <w:rPr>
          <w:rFonts w:hint="eastAsia" w:ascii="宋体" w:hAnsi="宋体"/>
        </w:rPr>
      </w:pPr>
    </w:p>
    <w:p>
      <w:pPr>
        <w:rPr>
          <w:sz w:val="18"/>
        </w:rPr>
      </w:pPr>
    </w:p>
    <w:p>
      <w:pPr>
        <w:rPr>
          <w:sz w:val="18"/>
        </w:rPr>
      </w:pPr>
    </w:p>
    <w:p>
      <w:pPr>
        <w:rPr>
          <w:sz w:val="18"/>
        </w:rPr>
      </w:pPr>
    </w:p>
    <w:p>
      <w:pPr>
        <w:rPr>
          <w:sz w:val="18"/>
        </w:rPr>
      </w:pPr>
    </w:p>
    <w:p>
      <w:pPr>
        <w:spacing w:line="360" w:lineRule="exact"/>
        <w:rPr>
          <w:rFonts w:ascii="仿宋_GB2312" w:eastAsia="仿宋_GB2312"/>
          <w:sz w:val="28"/>
          <w:szCs w:val="28"/>
        </w:rPr>
      </w:pPr>
      <w:r>
        <w:rPr>
          <w:rFonts w:hint="eastAsia" w:ascii="仿宋_GB2312" w:eastAsia="仿宋_GB2312"/>
          <w:sz w:val="28"/>
          <w:szCs w:val="28"/>
        </w:rPr>
        <w:t>附件3：</w:t>
      </w:r>
    </w:p>
    <w:p>
      <w:pPr>
        <w:spacing w:before="240" w:line="360" w:lineRule="exact"/>
        <w:jc w:val="center"/>
        <w:rPr>
          <w:rFonts w:hint="eastAsia" w:eastAsia="黑体"/>
          <w:bCs/>
          <w:sz w:val="36"/>
        </w:rPr>
      </w:pPr>
      <w:r>
        <w:rPr>
          <w:rFonts w:hint="eastAsia" w:eastAsia="黑体"/>
          <w:bCs/>
          <w:sz w:val="36"/>
        </w:rPr>
        <w:t>仲恺农业工程学院辅导员工作测评表</w:t>
      </w:r>
    </w:p>
    <w:p>
      <w:pPr>
        <w:tabs>
          <w:tab w:val="center" w:pos="4153"/>
          <w:tab w:val="left" w:pos="5535"/>
        </w:tabs>
        <w:spacing w:line="360" w:lineRule="exact"/>
        <w:jc w:val="center"/>
        <w:rPr>
          <w:rFonts w:eastAsia="仿宋_GB2312"/>
          <w:bCs/>
          <w:sz w:val="28"/>
        </w:rPr>
      </w:pPr>
      <w:r>
        <w:rPr>
          <w:rFonts w:hint="eastAsia" w:eastAsia="仿宋_GB2312"/>
          <w:bCs/>
          <w:sz w:val="28"/>
        </w:rPr>
        <w:t>（辅导员互评用表）</w:t>
      </w:r>
    </w:p>
    <w:p>
      <w:r>
        <w:tab/>
      </w:r>
      <w:r>
        <w:tab/>
      </w:r>
      <w:r>
        <w:tab/>
      </w:r>
      <w:r>
        <w:tab/>
      </w:r>
      <w:r>
        <w:tab/>
      </w:r>
      <w:r>
        <w:tab/>
      </w:r>
      <w:r>
        <w:tab/>
      </w:r>
      <w:r>
        <w:tab/>
      </w:r>
      <w:r>
        <w:tab/>
      </w:r>
      <w:r>
        <w:tab/>
      </w:r>
    </w:p>
    <w:tbl>
      <w:tblPr>
        <w:tblStyle w:val="5"/>
        <w:tblW w:w="8940" w:type="dxa"/>
        <w:jc w:val="center"/>
        <w:tblInd w:w="0" w:type="dxa"/>
        <w:tblLayout w:type="fixed"/>
        <w:tblCellMar>
          <w:top w:w="0" w:type="dxa"/>
          <w:left w:w="108" w:type="dxa"/>
          <w:bottom w:w="0" w:type="dxa"/>
          <w:right w:w="108" w:type="dxa"/>
        </w:tblCellMar>
      </w:tblPr>
      <w:tblGrid>
        <w:gridCol w:w="1651"/>
        <w:gridCol w:w="2442"/>
        <w:gridCol w:w="434"/>
        <w:gridCol w:w="1704"/>
        <w:gridCol w:w="2496"/>
        <w:gridCol w:w="213"/>
      </w:tblGrid>
      <w:tr>
        <w:tblPrEx>
          <w:tblLayout w:type="fixed"/>
          <w:tblCellMar>
            <w:top w:w="0" w:type="dxa"/>
            <w:left w:w="108" w:type="dxa"/>
            <w:bottom w:w="0" w:type="dxa"/>
            <w:right w:w="108" w:type="dxa"/>
          </w:tblCellMar>
        </w:tblPrEx>
        <w:trPr>
          <w:trHeight w:val="456" w:hRule="atLeast"/>
          <w:jc w:val="center"/>
        </w:trPr>
        <w:tc>
          <w:tcPr>
            <w:tcW w:w="1651" w:type="dxa"/>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姓名</w:t>
            </w:r>
          </w:p>
        </w:tc>
        <w:tc>
          <w:tcPr>
            <w:tcW w:w="2442" w:type="dxa"/>
            <w:tcBorders>
              <w:top w:val="single" w:color="auto" w:sz="4" w:space="0"/>
              <w:left w:val="nil"/>
              <w:bottom w:val="single" w:color="auto" w:sz="4" w:space="0"/>
              <w:right w:val="single" w:color="000000" w:sz="4" w:space="0"/>
            </w:tcBorders>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评  分</w:t>
            </w:r>
          </w:p>
        </w:tc>
        <w:tc>
          <w:tcPr>
            <w:tcW w:w="434" w:type="dxa"/>
            <w:vMerge w:val="restart"/>
            <w:vAlign w:val="center"/>
          </w:tcPr>
          <w:p>
            <w:pPr>
              <w:widowControl/>
              <w:jc w:val="center"/>
              <w:rPr>
                <w:rFonts w:ascii="宋体" w:hAnsi="宋体" w:cs="宋体"/>
                <w:kern w:val="0"/>
                <w:sz w:val="24"/>
              </w:rPr>
            </w:pPr>
          </w:p>
        </w:tc>
        <w:tc>
          <w:tcPr>
            <w:tcW w:w="1704" w:type="dxa"/>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姓名</w:t>
            </w:r>
          </w:p>
        </w:tc>
        <w:tc>
          <w:tcPr>
            <w:tcW w:w="2496" w:type="dxa"/>
            <w:tcBorders>
              <w:top w:val="single" w:color="auto" w:sz="4" w:space="0"/>
              <w:left w:val="nil"/>
              <w:bottom w:val="single" w:color="auto" w:sz="4" w:space="0"/>
              <w:right w:val="single" w:color="000000" w:sz="4" w:space="0"/>
            </w:tcBorders>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评  分</w:t>
            </w:r>
          </w:p>
        </w:tc>
        <w:tc>
          <w:tcPr>
            <w:tcW w:w="213" w:type="dxa"/>
            <w:vMerge w:val="restart"/>
            <w:vAlign w:val="top"/>
          </w:tcPr>
          <w:p>
            <w:pPr>
              <w:widowControl/>
              <w:jc w:val="left"/>
              <w:rPr>
                <w:kern w:val="0"/>
                <w:sz w:val="20"/>
                <w:szCs w:val="20"/>
              </w:rPr>
            </w:pPr>
          </w:p>
        </w:tc>
      </w:tr>
      <w:tr>
        <w:tblPrEx>
          <w:tblLayout w:type="fixed"/>
          <w:tblCellMar>
            <w:top w:w="0" w:type="dxa"/>
            <w:left w:w="108" w:type="dxa"/>
            <w:bottom w:w="0" w:type="dxa"/>
            <w:right w:w="108" w:type="dxa"/>
          </w:tblCellMar>
        </w:tblPrEx>
        <w:trPr>
          <w:trHeight w:val="252" w:hRule="atLeast"/>
          <w:jc w:val="center"/>
        </w:trPr>
        <w:tc>
          <w:tcPr>
            <w:tcW w:w="165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244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p>
            <w:pPr>
              <w:widowControl/>
              <w:jc w:val="center"/>
              <w:rPr>
                <w:rFonts w:ascii="宋体" w:hAnsi="宋体" w:cs="宋体"/>
                <w:kern w:val="0"/>
                <w:sz w:val="24"/>
              </w:rPr>
            </w:pPr>
            <w:r>
              <w:rPr>
                <w:rFonts w:hint="eastAsia" w:ascii="宋体" w:hAnsi="宋体" w:cs="宋体"/>
                <w:kern w:val="0"/>
                <w:sz w:val="24"/>
              </w:rPr>
              <w:t>　</w:t>
            </w:r>
          </w:p>
          <w:p>
            <w:pPr>
              <w:widowControl/>
              <w:jc w:val="center"/>
              <w:rPr>
                <w:rFonts w:ascii="宋体" w:hAnsi="宋体" w:cs="宋体"/>
                <w:kern w:val="0"/>
                <w:sz w:val="24"/>
              </w:rPr>
            </w:pPr>
            <w:r>
              <w:rPr>
                <w:rFonts w:hint="eastAsia" w:ascii="宋体" w:hAnsi="宋体" w:cs="宋体"/>
                <w:kern w:val="0"/>
                <w:sz w:val="24"/>
              </w:rPr>
              <w:t>　</w:t>
            </w:r>
          </w:p>
          <w:p>
            <w:pPr>
              <w:widowControl/>
              <w:jc w:val="left"/>
              <w:rPr>
                <w:rFonts w:ascii="宋体" w:hAnsi="宋体" w:cs="宋体"/>
                <w:kern w:val="0"/>
                <w:sz w:val="24"/>
              </w:rPr>
            </w:pPr>
            <w:r>
              <w:rPr>
                <w:rFonts w:hint="eastAsia" w:ascii="宋体" w:hAnsi="宋体" w:cs="宋体"/>
                <w:kern w:val="0"/>
                <w:sz w:val="24"/>
              </w:rPr>
              <w:t>　</w:t>
            </w:r>
          </w:p>
        </w:tc>
        <w:tc>
          <w:tcPr>
            <w:tcW w:w="434" w:type="dxa"/>
            <w:vMerge w:val="continue"/>
            <w:vAlign w:val="center"/>
          </w:tcPr>
          <w:p>
            <w:pPr>
              <w:widowControl/>
              <w:jc w:val="left"/>
              <w:rPr>
                <w:rFonts w:ascii="宋体" w:hAnsi="宋体" w:cs="宋体"/>
                <w:kern w:val="0"/>
                <w:sz w:val="24"/>
              </w:rPr>
            </w:pPr>
          </w:p>
        </w:tc>
        <w:tc>
          <w:tcPr>
            <w:tcW w:w="170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2496"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p>
            <w:pPr>
              <w:widowControl/>
              <w:jc w:val="center"/>
              <w:rPr>
                <w:rFonts w:ascii="宋体" w:hAnsi="宋体" w:cs="宋体"/>
                <w:kern w:val="0"/>
                <w:sz w:val="24"/>
              </w:rPr>
            </w:pPr>
            <w:r>
              <w:rPr>
                <w:rFonts w:hint="eastAsia" w:ascii="宋体" w:hAnsi="宋体" w:cs="宋体"/>
                <w:kern w:val="0"/>
                <w:sz w:val="24"/>
              </w:rPr>
              <w:t>　</w:t>
            </w:r>
          </w:p>
          <w:p>
            <w:pPr>
              <w:widowControl/>
              <w:jc w:val="center"/>
              <w:rPr>
                <w:rFonts w:ascii="宋体" w:hAnsi="宋体" w:cs="宋体"/>
                <w:kern w:val="0"/>
                <w:sz w:val="24"/>
              </w:rPr>
            </w:pPr>
            <w:r>
              <w:rPr>
                <w:rFonts w:hint="eastAsia" w:ascii="宋体" w:hAnsi="宋体" w:cs="宋体"/>
                <w:kern w:val="0"/>
                <w:sz w:val="24"/>
              </w:rPr>
              <w:t>　</w:t>
            </w:r>
          </w:p>
          <w:p>
            <w:pPr>
              <w:widowControl/>
              <w:jc w:val="left"/>
              <w:rPr>
                <w:rFonts w:ascii="宋体" w:hAnsi="宋体" w:cs="宋体"/>
                <w:kern w:val="0"/>
                <w:sz w:val="24"/>
              </w:rPr>
            </w:pPr>
            <w:r>
              <w:rPr>
                <w:rFonts w:hint="eastAsia" w:ascii="宋体" w:hAnsi="宋体" w:cs="宋体"/>
                <w:kern w:val="0"/>
                <w:sz w:val="24"/>
              </w:rPr>
              <w:t>　</w:t>
            </w:r>
          </w:p>
        </w:tc>
        <w:tc>
          <w:tcPr>
            <w:tcW w:w="213" w:type="dxa"/>
            <w:vMerge w:val="continue"/>
            <w:vAlign w:val="center"/>
          </w:tcPr>
          <w:p>
            <w:pPr>
              <w:widowControl/>
              <w:jc w:val="left"/>
              <w:rPr>
                <w:kern w:val="0"/>
                <w:sz w:val="20"/>
                <w:szCs w:val="20"/>
              </w:rPr>
            </w:pPr>
          </w:p>
        </w:tc>
      </w:tr>
      <w:tr>
        <w:tblPrEx>
          <w:tblLayout w:type="fixed"/>
          <w:tblCellMar>
            <w:top w:w="0" w:type="dxa"/>
            <w:left w:w="108" w:type="dxa"/>
            <w:bottom w:w="0" w:type="dxa"/>
            <w:right w:w="108" w:type="dxa"/>
          </w:tblCellMar>
        </w:tblPrEx>
        <w:trPr>
          <w:trHeight w:val="252" w:hRule="atLeast"/>
          <w:jc w:val="center"/>
        </w:trPr>
        <w:tc>
          <w:tcPr>
            <w:tcW w:w="165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xml:space="preserve"> </w:t>
            </w:r>
          </w:p>
        </w:tc>
        <w:tc>
          <w:tcPr>
            <w:tcW w:w="2442"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p>
            <w:pPr>
              <w:widowControl/>
              <w:jc w:val="center"/>
              <w:rPr>
                <w:rFonts w:ascii="宋体" w:hAnsi="宋体" w:cs="宋体"/>
                <w:kern w:val="0"/>
                <w:sz w:val="24"/>
              </w:rPr>
            </w:pPr>
            <w:r>
              <w:rPr>
                <w:rFonts w:hint="eastAsia" w:ascii="宋体" w:hAnsi="宋体" w:cs="宋体"/>
                <w:kern w:val="0"/>
                <w:sz w:val="24"/>
              </w:rPr>
              <w:t>　</w:t>
            </w:r>
          </w:p>
          <w:p>
            <w:pPr>
              <w:widowControl/>
              <w:jc w:val="center"/>
              <w:rPr>
                <w:rFonts w:ascii="宋体" w:hAnsi="宋体" w:cs="宋体"/>
                <w:kern w:val="0"/>
                <w:sz w:val="24"/>
              </w:rPr>
            </w:pPr>
            <w:r>
              <w:rPr>
                <w:rFonts w:hint="eastAsia" w:ascii="宋体" w:hAnsi="宋体" w:cs="宋体"/>
                <w:kern w:val="0"/>
                <w:sz w:val="24"/>
              </w:rPr>
              <w:t>　</w:t>
            </w:r>
          </w:p>
          <w:p>
            <w:pPr>
              <w:widowControl/>
              <w:jc w:val="center"/>
              <w:rPr>
                <w:rFonts w:ascii="宋体" w:hAnsi="宋体" w:cs="宋体"/>
                <w:kern w:val="0"/>
                <w:sz w:val="24"/>
              </w:rPr>
            </w:pPr>
            <w:r>
              <w:rPr>
                <w:rFonts w:hint="eastAsia" w:ascii="宋体" w:hAnsi="宋体" w:cs="宋体"/>
                <w:kern w:val="0"/>
                <w:sz w:val="24"/>
              </w:rPr>
              <w:t>　</w:t>
            </w:r>
          </w:p>
        </w:tc>
        <w:tc>
          <w:tcPr>
            <w:tcW w:w="434" w:type="dxa"/>
            <w:vMerge w:val="continue"/>
            <w:vAlign w:val="center"/>
          </w:tcPr>
          <w:p>
            <w:pPr>
              <w:widowControl/>
              <w:jc w:val="left"/>
              <w:rPr>
                <w:rFonts w:ascii="宋体" w:hAnsi="宋体" w:cs="宋体"/>
                <w:kern w:val="0"/>
                <w:sz w:val="24"/>
              </w:rPr>
            </w:pPr>
          </w:p>
        </w:tc>
        <w:tc>
          <w:tcPr>
            <w:tcW w:w="170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2496"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p>
            <w:pPr>
              <w:widowControl/>
              <w:jc w:val="center"/>
              <w:rPr>
                <w:rFonts w:ascii="宋体" w:hAnsi="宋体" w:cs="宋体"/>
                <w:kern w:val="0"/>
                <w:sz w:val="24"/>
              </w:rPr>
            </w:pPr>
            <w:r>
              <w:rPr>
                <w:rFonts w:hint="eastAsia" w:ascii="宋体" w:hAnsi="宋体" w:cs="宋体"/>
                <w:kern w:val="0"/>
                <w:sz w:val="24"/>
              </w:rPr>
              <w:t>　</w:t>
            </w:r>
          </w:p>
          <w:p>
            <w:pPr>
              <w:widowControl/>
              <w:jc w:val="center"/>
              <w:rPr>
                <w:rFonts w:ascii="宋体" w:hAnsi="宋体" w:cs="宋体"/>
                <w:kern w:val="0"/>
                <w:sz w:val="24"/>
              </w:rPr>
            </w:pPr>
            <w:r>
              <w:rPr>
                <w:rFonts w:hint="eastAsia" w:ascii="宋体" w:hAnsi="宋体" w:cs="宋体"/>
                <w:kern w:val="0"/>
                <w:sz w:val="24"/>
              </w:rPr>
              <w:t>　</w:t>
            </w:r>
          </w:p>
          <w:p>
            <w:pPr>
              <w:widowControl/>
              <w:jc w:val="center"/>
              <w:rPr>
                <w:rFonts w:ascii="宋体" w:hAnsi="宋体" w:cs="宋体"/>
                <w:kern w:val="0"/>
                <w:sz w:val="24"/>
              </w:rPr>
            </w:pPr>
            <w:r>
              <w:rPr>
                <w:rFonts w:hint="eastAsia" w:ascii="宋体" w:hAnsi="宋体" w:cs="宋体"/>
                <w:kern w:val="0"/>
                <w:sz w:val="24"/>
              </w:rPr>
              <w:t>　</w:t>
            </w:r>
          </w:p>
        </w:tc>
        <w:tc>
          <w:tcPr>
            <w:tcW w:w="213" w:type="dxa"/>
            <w:vMerge w:val="continue"/>
            <w:vAlign w:val="center"/>
          </w:tcPr>
          <w:p>
            <w:pPr>
              <w:widowControl/>
              <w:jc w:val="left"/>
              <w:rPr>
                <w:kern w:val="0"/>
                <w:sz w:val="20"/>
                <w:szCs w:val="20"/>
              </w:rPr>
            </w:pPr>
          </w:p>
        </w:tc>
      </w:tr>
      <w:tr>
        <w:tblPrEx>
          <w:tblLayout w:type="fixed"/>
          <w:tblCellMar>
            <w:top w:w="0" w:type="dxa"/>
            <w:left w:w="108" w:type="dxa"/>
            <w:bottom w:w="0" w:type="dxa"/>
            <w:right w:w="108" w:type="dxa"/>
          </w:tblCellMar>
        </w:tblPrEx>
        <w:trPr>
          <w:trHeight w:val="252" w:hRule="atLeast"/>
          <w:jc w:val="center"/>
        </w:trPr>
        <w:tc>
          <w:tcPr>
            <w:tcW w:w="165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2442"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p>
            <w:pPr>
              <w:widowControl/>
              <w:jc w:val="center"/>
              <w:rPr>
                <w:rFonts w:ascii="宋体" w:hAnsi="宋体" w:cs="宋体"/>
                <w:kern w:val="0"/>
                <w:sz w:val="24"/>
              </w:rPr>
            </w:pPr>
            <w:r>
              <w:rPr>
                <w:rFonts w:hint="eastAsia" w:ascii="宋体" w:hAnsi="宋体" w:cs="宋体"/>
                <w:kern w:val="0"/>
                <w:sz w:val="24"/>
              </w:rPr>
              <w:t>　</w:t>
            </w:r>
          </w:p>
          <w:p>
            <w:pPr>
              <w:widowControl/>
              <w:jc w:val="center"/>
              <w:rPr>
                <w:rFonts w:ascii="宋体" w:hAnsi="宋体" w:cs="宋体"/>
                <w:kern w:val="0"/>
                <w:sz w:val="24"/>
              </w:rPr>
            </w:pPr>
            <w:r>
              <w:rPr>
                <w:rFonts w:hint="eastAsia" w:ascii="宋体" w:hAnsi="宋体" w:cs="宋体"/>
                <w:kern w:val="0"/>
                <w:sz w:val="24"/>
              </w:rPr>
              <w:t>　</w:t>
            </w:r>
          </w:p>
          <w:p>
            <w:pPr>
              <w:widowControl/>
              <w:jc w:val="center"/>
              <w:rPr>
                <w:rFonts w:ascii="宋体" w:hAnsi="宋体" w:cs="宋体"/>
                <w:kern w:val="0"/>
                <w:sz w:val="24"/>
              </w:rPr>
            </w:pPr>
            <w:r>
              <w:rPr>
                <w:rFonts w:hint="eastAsia" w:ascii="宋体" w:hAnsi="宋体" w:cs="宋体"/>
                <w:kern w:val="0"/>
                <w:sz w:val="24"/>
              </w:rPr>
              <w:t>　</w:t>
            </w:r>
          </w:p>
        </w:tc>
        <w:tc>
          <w:tcPr>
            <w:tcW w:w="434" w:type="dxa"/>
            <w:vMerge w:val="continue"/>
            <w:vAlign w:val="center"/>
          </w:tcPr>
          <w:p>
            <w:pPr>
              <w:widowControl/>
              <w:jc w:val="left"/>
              <w:rPr>
                <w:rFonts w:ascii="宋体" w:hAnsi="宋体" w:cs="宋体"/>
                <w:kern w:val="0"/>
                <w:sz w:val="24"/>
              </w:rPr>
            </w:pPr>
          </w:p>
        </w:tc>
        <w:tc>
          <w:tcPr>
            <w:tcW w:w="170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2496"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p>
            <w:pPr>
              <w:widowControl/>
              <w:jc w:val="center"/>
              <w:rPr>
                <w:rFonts w:ascii="宋体" w:hAnsi="宋体" w:cs="宋体"/>
                <w:kern w:val="0"/>
                <w:sz w:val="24"/>
              </w:rPr>
            </w:pPr>
            <w:r>
              <w:rPr>
                <w:rFonts w:hint="eastAsia" w:ascii="宋体" w:hAnsi="宋体" w:cs="宋体"/>
                <w:kern w:val="0"/>
                <w:sz w:val="24"/>
              </w:rPr>
              <w:t>　</w:t>
            </w:r>
          </w:p>
          <w:p>
            <w:pPr>
              <w:widowControl/>
              <w:jc w:val="center"/>
              <w:rPr>
                <w:rFonts w:ascii="宋体" w:hAnsi="宋体" w:cs="宋体"/>
                <w:kern w:val="0"/>
                <w:sz w:val="24"/>
              </w:rPr>
            </w:pPr>
            <w:r>
              <w:rPr>
                <w:rFonts w:hint="eastAsia" w:ascii="宋体" w:hAnsi="宋体" w:cs="宋体"/>
                <w:kern w:val="0"/>
                <w:sz w:val="24"/>
              </w:rPr>
              <w:t>　</w:t>
            </w:r>
          </w:p>
          <w:p>
            <w:pPr>
              <w:widowControl/>
              <w:jc w:val="center"/>
              <w:rPr>
                <w:rFonts w:ascii="宋体" w:hAnsi="宋体" w:cs="宋体"/>
                <w:kern w:val="0"/>
                <w:sz w:val="24"/>
              </w:rPr>
            </w:pPr>
            <w:r>
              <w:rPr>
                <w:rFonts w:hint="eastAsia" w:ascii="宋体" w:hAnsi="宋体" w:cs="宋体"/>
                <w:kern w:val="0"/>
                <w:sz w:val="24"/>
              </w:rPr>
              <w:t>　</w:t>
            </w:r>
          </w:p>
        </w:tc>
        <w:tc>
          <w:tcPr>
            <w:tcW w:w="213" w:type="dxa"/>
            <w:vMerge w:val="continue"/>
            <w:vAlign w:val="center"/>
          </w:tcPr>
          <w:p>
            <w:pPr>
              <w:widowControl/>
              <w:jc w:val="left"/>
              <w:rPr>
                <w:kern w:val="0"/>
                <w:sz w:val="20"/>
                <w:szCs w:val="20"/>
              </w:rPr>
            </w:pPr>
          </w:p>
        </w:tc>
      </w:tr>
      <w:tr>
        <w:tblPrEx>
          <w:tblLayout w:type="fixed"/>
          <w:tblCellMar>
            <w:top w:w="0" w:type="dxa"/>
            <w:left w:w="108" w:type="dxa"/>
            <w:bottom w:w="0" w:type="dxa"/>
            <w:right w:w="108" w:type="dxa"/>
          </w:tblCellMar>
        </w:tblPrEx>
        <w:trPr>
          <w:trHeight w:val="252" w:hRule="atLeast"/>
          <w:jc w:val="center"/>
        </w:trPr>
        <w:tc>
          <w:tcPr>
            <w:tcW w:w="165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2442"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p>
            <w:pPr>
              <w:widowControl/>
              <w:jc w:val="center"/>
              <w:rPr>
                <w:rFonts w:ascii="宋体" w:hAnsi="宋体" w:cs="宋体"/>
                <w:kern w:val="0"/>
                <w:sz w:val="24"/>
              </w:rPr>
            </w:pPr>
            <w:r>
              <w:rPr>
                <w:rFonts w:hint="eastAsia" w:ascii="宋体" w:hAnsi="宋体" w:cs="宋体"/>
                <w:kern w:val="0"/>
                <w:sz w:val="24"/>
              </w:rPr>
              <w:t>　</w:t>
            </w:r>
          </w:p>
          <w:p>
            <w:pPr>
              <w:widowControl/>
              <w:jc w:val="center"/>
              <w:rPr>
                <w:rFonts w:ascii="宋体" w:hAnsi="宋体" w:cs="宋体"/>
                <w:kern w:val="0"/>
                <w:sz w:val="24"/>
              </w:rPr>
            </w:pPr>
            <w:r>
              <w:rPr>
                <w:rFonts w:hint="eastAsia" w:ascii="宋体" w:hAnsi="宋体" w:cs="宋体"/>
                <w:kern w:val="0"/>
                <w:sz w:val="24"/>
              </w:rPr>
              <w:t>　</w:t>
            </w:r>
          </w:p>
          <w:p>
            <w:pPr>
              <w:widowControl/>
              <w:jc w:val="center"/>
              <w:rPr>
                <w:rFonts w:ascii="宋体" w:hAnsi="宋体" w:cs="宋体"/>
                <w:kern w:val="0"/>
                <w:sz w:val="24"/>
              </w:rPr>
            </w:pPr>
            <w:r>
              <w:rPr>
                <w:rFonts w:hint="eastAsia" w:ascii="宋体" w:hAnsi="宋体" w:cs="宋体"/>
                <w:kern w:val="0"/>
                <w:sz w:val="24"/>
              </w:rPr>
              <w:t>　</w:t>
            </w:r>
          </w:p>
        </w:tc>
        <w:tc>
          <w:tcPr>
            <w:tcW w:w="434" w:type="dxa"/>
            <w:vMerge w:val="continue"/>
            <w:vAlign w:val="center"/>
          </w:tcPr>
          <w:p>
            <w:pPr>
              <w:widowControl/>
              <w:jc w:val="left"/>
              <w:rPr>
                <w:rFonts w:ascii="宋体" w:hAnsi="宋体" w:cs="宋体"/>
                <w:kern w:val="0"/>
                <w:sz w:val="24"/>
              </w:rPr>
            </w:pPr>
          </w:p>
        </w:tc>
        <w:tc>
          <w:tcPr>
            <w:tcW w:w="170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2496"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p>
            <w:pPr>
              <w:widowControl/>
              <w:jc w:val="center"/>
              <w:rPr>
                <w:rFonts w:ascii="宋体" w:hAnsi="宋体" w:cs="宋体"/>
                <w:kern w:val="0"/>
                <w:sz w:val="24"/>
              </w:rPr>
            </w:pPr>
            <w:r>
              <w:rPr>
                <w:rFonts w:hint="eastAsia" w:ascii="宋体" w:hAnsi="宋体" w:cs="宋体"/>
                <w:kern w:val="0"/>
                <w:sz w:val="24"/>
              </w:rPr>
              <w:t>　</w:t>
            </w:r>
          </w:p>
          <w:p>
            <w:pPr>
              <w:widowControl/>
              <w:jc w:val="center"/>
              <w:rPr>
                <w:rFonts w:ascii="宋体" w:hAnsi="宋体" w:cs="宋体"/>
                <w:kern w:val="0"/>
                <w:sz w:val="24"/>
              </w:rPr>
            </w:pPr>
            <w:r>
              <w:rPr>
                <w:rFonts w:hint="eastAsia" w:ascii="宋体" w:hAnsi="宋体" w:cs="宋体"/>
                <w:kern w:val="0"/>
                <w:sz w:val="24"/>
              </w:rPr>
              <w:t>　</w:t>
            </w:r>
          </w:p>
          <w:p>
            <w:pPr>
              <w:widowControl/>
              <w:jc w:val="center"/>
              <w:rPr>
                <w:rFonts w:ascii="宋体" w:hAnsi="宋体" w:cs="宋体"/>
                <w:kern w:val="0"/>
                <w:sz w:val="24"/>
              </w:rPr>
            </w:pPr>
            <w:r>
              <w:rPr>
                <w:rFonts w:hint="eastAsia" w:ascii="宋体" w:hAnsi="宋体" w:cs="宋体"/>
                <w:kern w:val="0"/>
                <w:sz w:val="24"/>
              </w:rPr>
              <w:t>　</w:t>
            </w:r>
          </w:p>
        </w:tc>
        <w:tc>
          <w:tcPr>
            <w:tcW w:w="213" w:type="dxa"/>
            <w:vMerge w:val="continue"/>
            <w:vAlign w:val="center"/>
          </w:tcPr>
          <w:p>
            <w:pPr>
              <w:widowControl/>
              <w:jc w:val="left"/>
              <w:rPr>
                <w:kern w:val="0"/>
                <w:sz w:val="20"/>
                <w:szCs w:val="20"/>
              </w:rPr>
            </w:pPr>
          </w:p>
        </w:tc>
      </w:tr>
      <w:tr>
        <w:tblPrEx>
          <w:tblLayout w:type="fixed"/>
          <w:tblCellMar>
            <w:top w:w="0" w:type="dxa"/>
            <w:left w:w="108" w:type="dxa"/>
            <w:bottom w:w="0" w:type="dxa"/>
            <w:right w:w="108" w:type="dxa"/>
          </w:tblCellMar>
        </w:tblPrEx>
        <w:trPr>
          <w:trHeight w:val="252" w:hRule="atLeast"/>
          <w:jc w:val="center"/>
        </w:trPr>
        <w:tc>
          <w:tcPr>
            <w:tcW w:w="165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2442"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p>
            <w:pPr>
              <w:widowControl/>
              <w:jc w:val="center"/>
              <w:rPr>
                <w:rFonts w:ascii="宋体" w:hAnsi="宋体" w:cs="宋体"/>
                <w:kern w:val="0"/>
                <w:sz w:val="24"/>
              </w:rPr>
            </w:pPr>
            <w:r>
              <w:rPr>
                <w:rFonts w:hint="eastAsia" w:ascii="宋体" w:hAnsi="宋体" w:cs="宋体"/>
                <w:kern w:val="0"/>
                <w:sz w:val="24"/>
              </w:rPr>
              <w:t>　</w:t>
            </w:r>
          </w:p>
          <w:p>
            <w:pPr>
              <w:widowControl/>
              <w:jc w:val="center"/>
              <w:rPr>
                <w:rFonts w:ascii="宋体" w:hAnsi="宋体" w:cs="宋体"/>
                <w:kern w:val="0"/>
                <w:sz w:val="24"/>
              </w:rPr>
            </w:pPr>
            <w:r>
              <w:rPr>
                <w:rFonts w:hint="eastAsia" w:ascii="宋体" w:hAnsi="宋体" w:cs="宋体"/>
                <w:kern w:val="0"/>
                <w:sz w:val="24"/>
              </w:rPr>
              <w:t>　</w:t>
            </w:r>
          </w:p>
          <w:p>
            <w:pPr>
              <w:widowControl/>
              <w:jc w:val="center"/>
              <w:rPr>
                <w:rFonts w:ascii="宋体" w:hAnsi="宋体" w:cs="宋体"/>
                <w:kern w:val="0"/>
                <w:sz w:val="24"/>
              </w:rPr>
            </w:pPr>
            <w:r>
              <w:rPr>
                <w:rFonts w:hint="eastAsia" w:ascii="宋体" w:hAnsi="宋体" w:cs="宋体"/>
                <w:kern w:val="0"/>
                <w:sz w:val="24"/>
              </w:rPr>
              <w:t>　</w:t>
            </w:r>
          </w:p>
        </w:tc>
        <w:tc>
          <w:tcPr>
            <w:tcW w:w="434" w:type="dxa"/>
            <w:vMerge w:val="continue"/>
            <w:vAlign w:val="center"/>
          </w:tcPr>
          <w:p>
            <w:pPr>
              <w:widowControl/>
              <w:jc w:val="left"/>
              <w:rPr>
                <w:rFonts w:ascii="宋体" w:hAnsi="宋体" w:cs="宋体"/>
                <w:kern w:val="0"/>
                <w:sz w:val="24"/>
              </w:rPr>
            </w:pPr>
          </w:p>
        </w:tc>
        <w:tc>
          <w:tcPr>
            <w:tcW w:w="170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2496"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p>
            <w:pPr>
              <w:widowControl/>
              <w:jc w:val="center"/>
              <w:rPr>
                <w:rFonts w:ascii="宋体" w:hAnsi="宋体" w:cs="宋体"/>
                <w:kern w:val="0"/>
                <w:sz w:val="24"/>
              </w:rPr>
            </w:pPr>
            <w:r>
              <w:rPr>
                <w:rFonts w:hint="eastAsia" w:ascii="宋体" w:hAnsi="宋体" w:cs="宋体"/>
                <w:kern w:val="0"/>
                <w:sz w:val="24"/>
              </w:rPr>
              <w:t>　</w:t>
            </w:r>
          </w:p>
          <w:p>
            <w:pPr>
              <w:widowControl/>
              <w:jc w:val="center"/>
              <w:rPr>
                <w:rFonts w:ascii="宋体" w:hAnsi="宋体" w:cs="宋体"/>
                <w:kern w:val="0"/>
                <w:sz w:val="24"/>
              </w:rPr>
            </w:pPr>
            <w:r>
              <w:rPr>
                <w:rFonts w:hint="eastAsia" w:ascii="宋体" w:hAnsi="宋体" w:cs="宋体"/>
                <w:kern w:val="0"/>
                <w:sz w:val="24"/>
              </w:rPr>
              <w:t>　</w:t>
            </w:r>
          </w:p>
          <w:p>
            <w:pPr>
              <w:widowControl/>
              <w:jc w:val="center"/>
              <w:rPr>
                <w:rFonts w:ascii="宋体" w:hAnsi="宋体" w:cs="宋体"/>
                <w:kern w:val="0"/>
                <w:sz w:val="24"/>
              </w:rPr>
            </w:pPr>
            <w:r>
              <w:rPr>
                <w:rFonts w:hint="eastAsia" w:ascii="宋体" w:hAnsi="宋体" w:cs="宋体"/>
                <w:kern w:val="0"/>
                <w:sz w:val="24"/>
              </w:rPr>
              <w:t>　</w:t>
            </w:r>
          </w:p>
        </w:tc>
        <w:tc>
          <w:tcPr>
            <w:tcW w:w="213" w:type="dxa"/>
            <w:vMerge w:val="continue"/>
            <w:vAlign w:val="center"/>
          </w:tcPr>
          <w:p>
            <w:pPr>
              <w:widowControl/>
              <w:jc w:val="left"/>
              <w:rPr>
                <w:kern w:val="0"/>
                <w:sz w:val="20"/>
                <w:szCs w:val="20"/>
              </w:rPr>
            </w:pPr>
          </w:p>
        </w:tc>
      </w:tr>
      <w:tr>
        <w:tblPrEx>
          <w:tblLayout w:type="fixed"/>
          <w:tblCellMar>
            <w:top w:w="0" w:type="dxa"/>
            <w:left w:w="108" w:type="dxa"/>
            <w:bottom w:w="0" w:type="dxa"/>
            <w:right w:w="108" w:type="dxa"/>
          </w:tblCellMar>
        </w:tblPrEx>
        <w:trPr>
          <w:trHeight w:val="252" w:hRule="atLeast"/>
          <w:jc w:val="center"/>
        </w:trPr>
        <w:tc>
          <w:tcPr>
            <w:tcW w:w="165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2442"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p>
            <w:pPr>
              <w:widowControl/>
              <w:jc w:val="center"/>
              <w:rPr>
                <w:rFonts w:ascii="宋体" w:hAnsi="宋体" w:cs="宋体"/>
                <w:kern w:val="0"/>
                <w:sz w:val="24"/>
              </w:rPr>
            </w:pPr>
            <w:r>
              <w:rPr>
                <w:rFonts w:hint="eastAsia" w:ascii="宋体" w:hAnsi="宋体" w:cs="宋体"/>
                <w:kern w:val="0"/>
                <w:sz w:val="24"/>
              </w:rPr>
              <w:t>　</w:t>
            </w:r>
          </w:p>
          <w:p>
            <w:pPr>
              <w:widowControl/>
              <w:jc w:val="center"/>
              <w:rPr>
                <w:rFonts w:ascii="宋体" w:hAnsi="宋体" w:cs="宋体"/>
                <w:kern w:val="0"/>
                <w:sz w:val="24"/>
              </w:rPr>
            </w:pPr>
            <w:r>
              <w:rPr>
                <w:rFonts w:hint="eastAsia" w:ascii="宋体" w:hAnsi="宋体" w:cs="宋体"/>
                <w:kern w:val="0"/>
                <w:sz w:val="24"/>
              </w:rPr>
              <w:t>　</w:t>
            </w:r>
          </w:p>
          <w:p>
            <w:pPr>
              <w:widowControl/>
              <w:jc w:val="center"/>
              <w:rPr>
                <w:rFonts w:ascii="宋体" w:hAnsi="宋体" w:cs="宋体"/>
                <w:kern w:val="0"/>
                <w:sz w:val="24"/>
              </w:rPr>
            </w:pPr>
            <w:r>
              <w:rPr>
                <w:rFonts w:hint="eastAsia" w:ascii="宋体" w:hAnsi="宋体" w:cs="宋体"/>
                <w:kern w:val="0"/>
                <w:sz w:val="24"/>
              </w:rPr>
              <w:t>　</w:t>
            </w:r>
          </w:p>
        </w:tc>
        <w:tc>
          <w:tcPr>
            <w:tcW w:w="434" w:type="dxa"/>
            <w:vMerge w:val="continue"/>
            <w:vAlign w:val="center"/>
          </w:tcPr>
          <w:p>
            <w:pPr>
              <w:widowControl/>
              <w:jc w:val="left"/>
              <w:rPr>
                <w:rFonts w:ascii="宋体" w:hAnsi="宋体" w:cs="宋体"/>
                <w:kern w:val="0"/>
                <w:sz w:val="24"/>
              </w:rPr>
            </w:pPr>
          </w:p>
        </w:tc>
        <w:tc>
          <w:tcPr>
            <w:tcW w:w="170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2496"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p>
            <w:pPr>
              <w:widowControl/>
              <w:jc w:val="center"/>
              <w:rPr>
                <w:rFonts w:ascii="宋体" w:hAnsi="宋体" w:cs="宋体"/>
                <w:kern w:val="0"/>
                <w:sz w:val="24"/>
              </w:rPr>
            </w:pPr>
            <w:r>
              <w:rPr>
                <w:rFonts w:hint="eastAsia" w:ascii="宋体" w:hAnsi="宋体" w:cs="宋体"/>
                <w:kern w:val="0"/>
                <w:sz w:val="24"/>
              </w:rPr>
              <w:t>　</w:t>
            </w:r>
          </w:p>
          <w:p>
            <w:pPr>
              <w:widowControl/>
              <w:jc w:val="center"/>
              <w:rPr>
                <w:rFonts w:ascii="宋体" w:hAnsi="宋体" w:cs="宋体"/>
                <w:kern w:val="0"/>
                <w:sz w:val="24"/>
              </w:rPr>
            </w:pPr>
            <w:r>
              <w:rPr>
                <w:rFonts w:hint="eastAsia" w:ascii="宋体" w:hAnsi="宋体" w:cs="宋体"/>
                <w:kern w:val="0"/>
                <w:sz w:val="24"/>
              </w:rPr>
              <w:t>　</w:t>
            </w:r>
          </w:p>
          <w:p>
            <w:pPr>
              <w:widowControl/>
              <w:jc w:val="center"/>
              <w:rPr>
                <w:rFonts w:ascii="宋体" w:hAnsi="宋体" w:cs="宋体"/>
                <w:kern w:val="0"/>
                <w:sz w:val="24"/>
              </w:rPr>
            </w:pPr>
            <w:r>
              <w:rPr>
                <w:rFonts w:hint="eastAsia" w:ascii="宋体" w:hAnsi="宋体" w:cs="宋体"/>
                <w:kern w:val="0"/>
                <w:sz w:val="24"/>
              </w:rPr>
              <w:t>　</w:t>
            </w:r>
          </w:p>
        </w:tc>
        <w:tc>
          <w:tcPr>
            <w:tcW w:w="213" w:type="dxa"/>
            <w:vMerge w:val="continue"/>
            <w:vAlign w:val="center"/>
          </w:tcPr>
          <w:p>
            <w:pPr>
              <w:widowControl/>
              <w:jc w:val="left"/>
              <w:rPr>
                <w:kern w:val="0"/>
                <w:sz w:val="20"/>
                <w:szCs w:val="20"/>
              </w:rPr>
            </w:pPr>
          </w:p>
        </w:tc>
      </w:tr>
      <w:tr>
        <w:tblPrEx>
          <w:tblLayout w:type="fixed"/>
          <w:tblCellMar>
            <w:top w:w="0" w:type="dxa"/>
            <w:left w:w="108" w:type="dxa"/>
            <w:bottom w:w="0" w:type="dxa"/>
            <w:right w:w="108" w:type="dxa"/>
          </w:tblCellMar>
        </w:tblPrEx>
        <w:trPr>
          <w:trHeight w:val="252" w:hRule="atLeast"/>
          <w:jc w:val="center"/>
        </w:trPr>
        <w:tc>
          <w:tcPr>
            <w:tcW w:w="165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2442"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p>
            <w:pPr>
              <w:widowControl/>
              <w:jc w:val="center"/>
              <w:rPr>
                <w:rFonts w:ascii="宋体" w:hAnsi="宋体" w:cs="宋体"/>
                <w:kern w:val="0"/>
                <w:sz w:val="24"/>
              </w:rPr>
            </w:pPr>
            <w:r>
              <w:rPr>
                <w:rFonts w:hint="eastAsia" w:ascii="宋体" w:hAnsi="宋体" w:cs="宋体"/>
                <w:kern w:val="0"/>
                <w:sz w:val="24"/>
              </w:rPr>
              <w:t>　</w:t>
            </w:r>
          </w:p>
          <w:p>
            <w:pPr>
              <w:widowControl/>
              <w:jc w:val="center"/>
              <w:rPr>
                <w:rFonts w:ascii="宋体" w:hAnsi="宋体" w:cs="宋体"/>
                <w:kern w:val="0"/>
                <w:sz w:val="24"/>
              </w:rPr>
            </w:pPr>
            <w:r>
              <w:rPr>
                <w:rFonts w:hint="eastAsia" w:ascii="宋体" w:hAnsi="宋体" w:cs="宋体"/>
                <w:kern w:val="0"/>
                <w:sz w:val="24"/>
              </w:rPr>
              <w:t>　</w:t>
            </w:r>
          </w:p>
          <w:p>
            <w:pPr>
              <w:widowControl/>
              <w:jc w:val="center"/>
              <w:rPr>
                <w:rFonts w:ascii="宋体" w:hAnsi="宋体" w:cs="宋体"/>
                <w:kern w:val="0"/>
                <w:sz w:val="24"/>
              </w:rPr>
            </w:pPr>
            <w:r>
              <w:rPr>
                <w:rFonts w:hint="eastAsia" w:ascii="宋体" w:hAnsi="宋体" w:cs="宋体"/>
                <w:kern w:val="0"/>
                <w:sz w:val="24"/>
              </w:rPr>
              <w:t>　</w:t>
            </w:r>
          </w:p>
        </w:tc>
        <w:tc>
          <w:tcPr>
            <w:tcW w:w="434" w:type="dxa"/>
            <w:vMerge w:val="continue"/>
            <w:vAlign w:val="center"/>
          </w:tcPr>
          <w:p>
            <w:pPr>
              <w:widowControl/>
              <w:jc w:val="left"/>
              <w:rPr>
                <w:rFonts w:ascii="宋体" w:hAnsi="宋体" w:cs="宋体"/>
                <w:kern w:val="0"/>
                <w:sz w:val="24"/>
              </w:rPr>
            </w:pPr>
          </w:p>
        </w:tc>
        <w:tc>
          <w:tcPr>
            <w:tcW w:w="170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2496"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p>
            <w:pPr>
              <w:widowControl/>
              <w:jc w:val="center"/>
              <w:rPr>
                <w:rFonts w:ascii="宋体" w:hAnsi="宋体" w:cs="宋体"/>
                <w:kern w:val="0"/>
                <w:sz w:val="24"/>
              </w:rPr>
            </w:pPr>
            <w:r>
              <w:rPr>
                <w:rFonts w:hint="eastAsia" w:ascii="宋体" w:hAnsi="宋体" w:cs="宋体"/>
                <w:kern w:val="0"/>
                <w:sz w:val="24"/>
              </w:rPr>
              <w:t>　</w:t>
            </w:r>
          </w:p>
          <w:p>
            <w:pPr>
              <w:widowControl/>
              <w:jc w:val="center"/>
              <w:rPr>
                <w:rFonts w:ascii="宋体" w:hAnsi="宋体" w:cs="宋体"/>
                <w:kern w:val="0"/>
                <w:sz w:val="24"/>
              </w:rPr>
            </w:pPr>
            <w:r>
              <w:rPr>
                <w:rFonts w:hint="eastAsia" w:ascii="宋体" w:hAnsi="宋体" w:cs="宋体"/>
                <w:kern w:val="0"/>
                <w:sz w:val="24"/>
              </w:rPr>
              <w:t>　</w:t>
            </w:r>
          </w:p>
          <w:p>
            <w:pPr>
              <w:widowControl/>
              <w:jc w:val="center"/>
              <w:rPr>
                <w:rFonts w:ascii="宋体" w:hAnsi="宋体" w:cs="宋体"/>
                <w:kern w:val="0"/>
                <w:sz w:val="24"/>
              </w:rPr>
            </w:pPr>
            <w:r>
              <w:rPr>
                <w:rFonts w:hint="eastAsia" w:ascii="宋体" w:hAnsi="宋体" w:cs="宋体"/>
                <w:kern w:val="0"/>
                <w:sz w:val="24"/>
              </w:rPr>
              <w:t>　</w:t>
            </w:r>
          </w:p>
        </w:tc>
        <w:tc>
          <w:tcPr>
            <w:tcW w:w="213" w:type="dxa"/>
            <w:vMerge w:val="continue"/>
            <w:vAlign w:val="center"/>
          </w:tcPr>
          <w:p>
            <w:pPr>
              <w:widowControl/>
              <w:jc w:val="left"/>
              <w:rPr>
                <w:kern w:val="0"/>
                <w:sz w:val="20"/>
                <w:szCs w:val="20"/>
              </w:rPr>
            </w:pPr>
          </w:p>
        </w:tc>
      </w:tr>
      <w:tr>
        <w:tblPrEx>
          <w:tblLayout w:type="fixed"/>
          <w:tblCellMar>
            <w:top w:w="0" w:type="dxa"/>
            <w:left w:w="108" w:type="dxa"/>
            <w:bottom w:w="0" w:type="dxa"/>
            <w:right w:w="108" w:type="dxa"/>
          </w:tblCellMar>
        </w:tblPrEx>
        <w:trPr>
          <w:trHeight w:val="252" w:hRule="atLeast"/>
          <w:jc w:val="center"/>
        </w:trPr>
        <w:tc>
          <w:tcPr>
            <w:tcW w:w="165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2442"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p>
            <w:pPr>
              <w:widowControl/>
              <w:jc w:val="center"/>
              <w:rPr>
                <w:rFonts w:ascii="宋体" w:hAnsi="宋体" w:cs="宋体"/>
                <w:kern w:val="0"/>
                <w:sz w:val="24"/>
              </w:rPr>
            </w:pPr>
            <w:r>
              <w:rPr>
                <w:rFonts w:hint="eastAsia" w:ascii="宋体" w:hAnsi="宋体" w:cs="宋体"/>
                <w:kern w:val="0"/>
                <w:sz w:val="24"/>
              </w:rPr>
              <w:t>　</w:t>
            </w:r>
          </w:p>
          <w:p>
            <w:pPr>
              <w:widowControl/>
              <w:jc w:val="center"/>
              <w:rPr>
                <w:rFonts w:ascii="宋体" w:hAnsi="宋体" w:cs="宋体"/>
                <w:kern w:val="0"/>
                <w:sz w:val="24"/>
              </w:rPr>
            </w:pPr>
            <w:r>
              <w:rPr>
                <w:rFonts w:hint="eastAsia" w:ascii="宋体" w:hAnsi="宋体" w:cs="宋体"/>
                <w:kern w:val="0"/>
                <w:sz w:val="24"/>
              </w:rPr>
              <w:t>　</w:t>
            </w:r>
          </w:p>
          <w:p>
            <w:pPr>
              <w:widowControl/>
              <w:jc w:val="left"/>
              <w:rPr>
                <w:rFonts w:ascii="宋体" w:hAnsi="宋体" w:cs="宋体"/>
                <w:kern w:val="0"/>
                <w:sz w:val="24"/>
              </w:rPr>
            </w:pPr>
            <w:r>
              <w:rPr>
                <w:rFonts w:hint="eastAsia" w:ascii="宋体" w:hAnsi="宋体" w:cs="宋体"/>
                <w:kern w:val="0"/>
                <w:sz w:val="24"/>
              </w:rPr>
              <w:t>　</w:t>
            </w:r>
          </w:p>
        </w:tc>
        <w:tc>
          <w:tcPr>
            <w:tcW w:w="434" w:type="dxa"/>
            <w:vMerge w:val="continue"/>
            <w:vAlign w:val="center"/>
          </w:tcPr>
          <w:p>
            <w:pPr>
              <w:widowControl/>
              <w:jc w:val="left"/>
              <w:rPr>
                <w:rFonts w:ascii="宋体" w:hAnsi="宋体" w:cs="宋体"/>
                <w:kern w:val="0"/>
                <w:sz w:val="24"/>
              </w:rPr>
            </w:pPr>
          </w:p>
        </w:tc>
        <w:tc>
          <w:tcPr>
            <w:tcW w:w="170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2496"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p>
            <w:pPr>
              <w:widowControl/>
              <w:jc w:val="center"/>
              <w:rPr>
                <w:rFonts w:ascii="宋体" w:hAnsi="宋体" w:cs="宋体"/>
                <w:kern w:val="0"/>
                <w:sz w:val="24"/>
              </w:rPr>
            </w:pPr>
            <w:r>
              <w:rPr>
                <w:rFonts w:hint="eastAsia" w:ascii="宋体" w:hAnsi="宋体" w:cs="宋体"/>
                <w:kern w:val="0"/>
                <w:sz w:val="24"/>
              </w:rPr>
              <w:t>　</w:t>
            </w:r>
          </w:p>
          <w:p>
            <w:pPr>
              <w:widowControl/>
              <w:jc w:val="center"/>
              <w:rPr>
                <w:rFonts w:ascii="宋体" w:hAnsi="宋体" w:cs="宋体"/>
                <w:kern w:val="0"/>
                <w:sz w:val="24"/>
              </w:rPr>
            </w:pPr>
            <w:r>
              <w:rPr>
                <w:rFonts w:hint="eastAsia" w:ascii="宋体" w:hAnsi="宋体" w:cs="宋体"/>
                <w:kern w:val="0"/>
                <w:sz w:val="24"/>
              </w:rPr>
              <w:t>　</w:t>
            </w:r>
          </w:p>
          <w:p>
            <w:pPr>
              <w:widowControl/>
              <w:jc w:val="left"/>
              <w:rPr>
                <w:rFonts w:ascii="宋体" w:hAnsi="宋体" w:cs="宋体"/>
                <w:kern w:val="0"/>
                <w:sz w:val="24"/>
              </w:rPr>
            </w:pPr>
            <w:r>
              <w:rPr>
                <w:rFonts w:hint="eastAsia" w:ascii="宋体" w:hAnsi="宋体" w:cs="宋体"/>
                <w:kern w:val="0"/>
                <w:sz w:val="24"/>
              </w:rPr>
              <w:t>　</w:t>
            </w:r>
          </w:p>
        </w:tc>
        <w:tc>
          <w:tcPr>
            <w:tcW w:w="213" w:type="dxa"/>
            <w:vMerge w:val="continue"/>
            <w:vAlign w:val="center"/>
          </w:tcPr>
          <w:p>
            <w:pPr>
              <w:widowControl/>
              <w:jc w:val="left"/>
              <w:rPr>
                <w:kern w:val="0"/>
                <w:sz w:val="20"/>
                <w:szCs w:val="20"/>
              </w:rPr>
            </w:pPr>
          </w:p>
        </w:tc>
      </w:tr>
    </w:tbl>
    <w:p>
      <w:pPr>
        <w:rPr>
          <w:rFonts w:hint="eastAsia" w:ascii="宋体" w:hAnsi="宋体"/>
          <w:b/>
          <w:lang w:val="en-US" w:eastAsia="zh-CN"/>
        </w:rPr>
      </w:pPr>
      <w:r>
        <w:rPr>
          <w:rFonts w:hint="eastAsia" w:ascii="宋体" w:hAnsi="宋体"/>
          <w:b/>
          <w:lang w:val="en-US" w:eastAsia="zh-CN"/>
        </w:rPr>
        <w:t>测评分数</w:t>
      </w:r>
      <w:r>
        <w:rPr>
          <w:rFonts w:hint="eastAsia" w:ascii="宋体" w:hAnsi="宋体"/>
          <w:b w:val="0"/>
          <w:bCs/>
          <w:lang w:val="en-US" w:eastAsia="zh-CN"/>
        </w:rPr>
        <w:t>=个人总得分</w:t>
      </w:r>
      <w:r>
        <w:rPr>
          <w:rFonts w:hint="default" w:ascii="宋体" w:hAnsi="宋体"/>
          <w:b w:val="0"/>
          <w:bCs/>
          <w:lang w:val="en-US" w:eastAsia="zh-CN"/>
        </w:rPr>
        <w:t>÷</w:t>
      </w:r>
      <w:r>
        <w:rPr>
          <w:rFonts w:hint="eastAsia" w:ascii="宋体" w:hAnsi="宋体"/>
          <w:b w:val="0"/>
          <w:bCs/>
          <w:lang w:val="en-US" w:eastAsia="zh-CN"/>
        </w:rPr>
        <w:t>参加互评总人数</w:t>
      </w:r>
    </w:p>
    <w:p>
      <w:pPr>
        <w:rPr>
          <w:rFonts w:hint="eastAsia" w:ascii="宋体" w:hAnsi="宋体"/>
          <w:b w:val="0"/>
          <w:bCs/>
        </w:rPr>
      </w:pPr>
      <w:r>
        <w:rPr>
          <w:rFonts w:hint="eastAsia" w:ascii="宋体" w:hAnsi="宋体"/>
          <w:b/>
        </w:rPr>
        <w:t>评分标准：</w:t>
      </w:r>
      <w:r>
        <w:rPr>
          <w:rFonts w:hint="eastAsia" w:ascii="宋体" w:hAnsi="宋体"/>
          <w:b w:val="0"/>
          <w:bCs/>
        </w:rPr>
        <w:t>90分以上为优秀，70~89分为称职，60~69分为基本称职，60分以下为不称职。</w:t>
      </w:r>
    </w:p>
    <w:p>
      <w:pPr>
        <w:rPr>
          <w:rFonts w:hint="eastAsia" w:ascii="宋体" w:hAnsi="宋体"/>
          <w:b w:val="0"/>
          <w:bCs/>
        </w:rPr>
      </w:pPr>
    </w:p>
    <w:p>
      <w:pPr>
        <w:rPr>
          <w:rFonts w:hint="eastAsia" w:ascii="宋体" w:hAnsi="宋体"/>
          <w:b w:val="0"/>
          <w:bCs/>
        </w:rPr>
      </w:pPr>
    </w:p>
    <w:p>
      <w:pPr>
        <w:rPr>
          <w:rFonts w:hint="eastAsia" w:ascii="宋体" w:hAnsi="宋体"/>
          <w:b w:val="0"/>
          <w:bCs/>
        </w:rPr>
      </w:pPr>
    </w:p>
    <w:p>
      <w:pPr>
        <w:rPr>
          <w:rFonts w:hint="eastAsia" w:ascii="宋体" w:hAnsi="宋体"/>
          <w:b w:val="0"/>
          <w:bCs/>
        </w:rPr>
      </w:pPr>
    </w:p>
    <w:p>
      <w:pPr>
        <w:spacing w:line="360" w:lineRule="exact"/>
        <w:rPr>
          <w:rFonts w:ascii="仿宋_GB2312" w:eastAsia="仿宋_GB2312"/>
          <w:sz w:val="28"/>
          <w:szCs w:val="28"/>
        </w:rPr>
      </w:pPr>
      <w:r>
        <w:rPr>
          <w:rFonts w:hint="eastAsia" w:ascii="仿宋_GB2312" w:eastAsia="仿宋_GB2312"/>
          <w:sz w:val="28"/>
          <w:szCs w:val="28"/>
        </w:rPr>
        <w:t>附件</w:t>
      </w:r>
      <w:r>
        <w:rPr>
          <w:rFonts w:hint="eastAsia" w:ascii="仿宋_GB2312" w:eastAsia="仿宋_GB2312"/>
          <w:sz w:val="28"/>
          <w:szCs w:val="28"/>
          <w:lang w:val="en-US" w:eastAsia="zh-CN"/>
        </w:rPr>
        <w:t>4</w:t>
      </w:r>
      <w:r>
        <w:rPr>
          <w:rFonts w:hint="eastAsia" w:ascii="仿宋_GB2312" w:eastAsia="仿宋_GB2312"/>
          <w:sz w:val="28"/>
          <w:szCs w:val="28"/>
        </w:rPr>
        <w:t>：</w:t>
      </w:r>
    </w:p>
    <w:p>
      <w:pPr>
        <w:spacing w:before="240" w:line="360" w:lineRule="exact"/>
        <w:jc w:val="center"/>
        <w:rPr>
          <w:rFonts w:hint="eastAsia" w:eastAsia="黑体"/>
          <w:bCs/>
          <w:sz w:val="36"/>
        </w:rPr>
      </w:pPr>
      <w:r>
        <w:rPr>
          <w:rFonts w:hint="eastAsia" w:eastAsia="黑体"/>
          <w:bCs/>
          <w:sz w:val="36"/>
        </w:rPr>
        <w:t>仲恺农业工程学院辅导员工作测评表</w:t>
      </w:r>
    </w:p>
    <w:p>
      <w:pPr>
        <w:tabs>
          <w:tab w:val="center" w:pos="4153"/>
          <w:tab w:val="left" w:pos="5535"/>
        </w:tabs>
        <w:spacing w:line="360" w:lineRule="exact"/>
        <w:jc w:val="center"/>
        <w:rPr>
          <w:rFonts w:hint="eastAsia" w:eastAsia="仿宋_GB2312"/>
          <w:bCs/>
          <w:sz w:val="28"/>
        </w:rPr>
      </w:pPr>
      <w:r>
        <w:rPr>
          <w:rFonts w:hint="eastAsia" w:eastAsia="仿宋_GB2312"/>
          <w:bCs/>
          <w:sz w:val="28"/>
        </w:rPr>
        <w:t>（</w:t>
      </w:r>
      <w:r>
        <w:rPr>
          <w:rFonts w:hint="eastAsia" w:eastAsia="仿宋_GB2312"/>
          <w:bCs/>
          <w:sz w:val="28"/>
          <w:lang w:val="en-US" w:eastAsia="zh-CN"/>
        </w:rPr>
        <w:t>分管学生工作学校领导及学工部门负责人评分用表</w:t>
      </w:r>
      <w:r>
        <w:rPr>
          <w:rFonts w:hint="eastAsia" w:eastAsia="仿宋_GB2312"/>
          <w:bCs/>
          <w:sz w:val="28"/>
        </w:rPr>
        <w:t>）</w:t>
      </w:r>
    </w:p>
    <w:tbl>
      <w:tblPr>
        <w:tblStyle w:val="5"/>
        <w:tblW w:w="8940" w:type="dxa"/>
        <w:jc w:val="center"/>
        <w:tblInd w:w="0" w:type="dxa"/>
        <w:tblLayout w:type="fixed"/>
        <w:tblCellMar>
          <w:top w:w="0" w:type="dxa"/>
          <w:left w:w="108" w:type="dxa"/>
          <w:bottom w:w="0" w:type="dxa"/>
          <w:right w:w="108" w:type="dxa"/>
        </w:tblCellMar>
      </w:tblPr>
      <w:tblGrid>
        <w:gridCol w:w="1651"/>
        <w:gridCol w:w="2442"/>
        <w:gridCol w:w="434"/>
        <w:gridCol w:w="1704"/>
        <w:gridCol w:w="2496"/>
        <w:gridCol w:w="213"/>
      </w:tblGrid>
      <w:tr>
        <w:tblPrEx>
          <w:tblLayout w:type="fixed"/>
          <w:tblCellMar>
            <w:top w:w="0" w:type="dxa"/>
            <w:left w:w="108" w:type="dxa"/>
            <w:bottom w:w="0" w:type="dxa"/>
            <w:right w:w="108" w:type="dxa"/>
          </w:tblCellMar>
        </w:tblPrEx>
        <w:trPr>
          <w:trHeight w:val="456" w:hRule="atLeast"/>
          <w:jc w:val="center"/>
        </w:trPr>
        <w:tc>
          <w:tcPr>
            <w:tcW w:w="1651" w:type="dxa"/>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姓名</w:t>
            </w:r>
          </w:p>
        </w:tc>
        <w:tc>
          <w:tcPr>
            <w:tcW w:w="2442" w:type="dxa"/>
            <w:tcBorders>
              <w:top w:val="single" w:color="auto" w:sz="4" w:space="0"/>
              <w:left w:val="nil"/>
              <w:bottom w:val="single" w:color="auto" w:sz="4" w:space="0"/>
              <w:right w:val="single" w:color="000000" w:sz="4" w:space="0"/>
            </w:tcBorders>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评  分</w:t>
            </w:r>
          </w:p>
        </w:tc>
        <w:tc>
          <w:tcPr>
            <w:tcW w:w="434" w:type="dxa"/>
            <w:vMerge w:val="restart"/>
            <w:vAlign w:val="center"/>
          </w:tcPr>
          <w:p>
            <w:pPr>
              <w:widowControl/>
              <w:jc w:val="center"/>
              <w:rPr>
                <w:rFonts w:ascii="宋体" w:hAnsi="宋体" w:cs="宋体"/>
                <w:kern w:val="0"/>
                <w:sz w:val="24"/>
              </w:rPr>
            </w:pPr>
          </w:p>
        </w:tc>
        <w:tc>
          <w:tcPr>
            <w:tcW w:w="1704" w:type="dxa"/>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姓名</w:t>
            </w:r>
          </w:p>
        </w:tc>
        <w:tc>
          <w:tcPr>
            <w:tcW w:w="2496" w:type="dxa"/>
            <w:tcBorders>
              <w:top w:val="single" w:color="auto" w:sz="4" w:space="0"/>
              <w:left w:val="nil"/>
              <w:bottom w:val="single" w:color="auto" w:sz="4" w:space="0"/>
              <w:right w:val="single" w:color="000000" w:sz="4" w:space="0"/>
            </w:tcBorders>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评  分</w:t>
            </w:r>
          </w:p>
        </w:tc>
        <w:tc>
          <w:tcPr>
            <w:tcW w:w="213" w:type="dxa"/>
            <w:vMerge w:val="restart"/>
            <w:vAlign w:val="top"/>
          </w:tcPr>
          <w:p>
            <w:pPr>
              <w:widowControl/>
              <w:jc w:val="left"/>
              <w:rPr>
                <w:kern w:val="0"/>
                <w:sz w:val="20"/>
                <w:szCs w:val="20"/>
              </w:rPr>
            </w:pPr>
          </w:p>
        </w:tc>
      </w:tr>
      <w:tr>
        <w:tblPrEx>
          <w:tblLayout w:type="fixed"/>
          <w:tblCellMar>
            <w:top w:w="0" w:type="dxa"/>
            <w:left w:w="108" w:type="dxa"/>
            <w:bottom w:w="0" w:type="dxa"/>
            <w:right w:w="108" w:type="dxa"/>
          </w:tblCellMar>
        </w:tblPrEx>
        <w:trPr>
          <w:trHeight w:val="252" w:hRule="atLeast"/>
          <w:jc w:val="center"/>
        </w:trPr>
        <w:tc>
          <w:tcPr>
            <w:tcW w:w="165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244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p>
            <w:pPr>
              <w:widowControl/>
              <w:jc w:val="center"/>
              <w:rPr>
                <w:rFonts w:ascii="宋体" w:hAnsi="宋体" w:cs="宋体"/>
                <w:kern w:val="0"/>
                <w:sz w:val="24"/>
              </w:rPr>
            </w:pPr>
            <w:r>
              <w:rPr>
                <w:rFonts w:hint="eastAsia" w:ascii="宋体" w:hAnsi="宋体" w:cs="宋体"/>
                <w:kern w:val="0"/>
                <w:sz w:val="24"/>
              </w:rPr>
              <w:t>　</w:t>
            </w:r>
          </w:p>
          <w:p>
            <w:pPr>
              <w:widowControl/>
              <w:jc w:val="center"/>
              <w:rPr>
                <w:rFonts w:ascii="宋体" w:hAnsi="宋体" w:cs="宋体"/>
                <w:kern w:val="0"/>
                <w:sz w:val="24"/>
              </w:rPr>
            </w:pPr>
            <w:r>
              <w:rPr>
                <w:rFonts w:hint="eastAsia" w:ascii="宋体" w:hAnsi="宋体" w:cs="宋体"/>
                <w:kern w:val="0"/>
                <w:sz w:val="24"/>
              </w:rPr>
              <w:t>　</w:t>
            </w:r>
          </w:p>
          <w:p>
            <w:pPr>
              <w:widowControl/>
              <w:jc w:val="left"/>
              <w:rPr>
                <w:rFonts w:ascii="宋体" w:hAnsi="宋体" w:cs="宋体"/>
                <w:kern w:val="0"/>
                <w:sz w:val="24"/>
              </w:rPr>
            </w:pPr>
            <w:r>
              <w:rPr>
                <w:rFonts w:hint="eastAsia" w:ascii="宋体" w:hAnsi="宋体" w:cs="宋体"/>
                <w:kern w:val="0"/>
                <w:sz w:val="24"/>
              </w:rPr>
              <w:t>　</w:t>
            </w:r>
          </w:p>
        </w:tc>
        <w:tc>
          <w:tcPr>
            <w:tcW w:w="434" w:type="dxa"/>
            <w:vMerge w:val="continue"/>
            <w:vAlign w:val="center"/>
          </w:tcPr>
          <w:p>
            <w:pPr>
              <w:widowControl/>
              <w:jc w:val="left"/>
              <w:rPr>
                <w:rFonts w:ascii="宋体" w:hAnsi="宋体" w:cs="宋体"/>
                <w:kern w:val="0"/>
                <w:sz w:val="24"/>
              </w:rPr>
            </w:pPr>
          </w:p>
        </w:tc>
        <w:tc>
          <w:tcPr>
            <w:tcW w:w="170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2496"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p>
            <w:pPr>
              <w:widowControl/>
              <w:jc w:val="center"/>
              <w:rPr>
                <w:rFonts w:ascii="宋体" w:hAnsi="宋体" w:cs="宋体"/>
                <w:kern w:val="0"/>
                <w:sz w:val="24"/>
              </w:rPr>
            </w:pPr>
            <w:r>
              <w:rPr>
                <w:rFonts w:hint="eastAsia" w:ascii="宋体" w:hAnsi="宋体" w:cs="宋体"/>
                <w:kern w:val="0"/>
                <w:sz w:val="24"/>
              </w:rPr>
              <w:t>　</w:t>
            </w:r>
          </w:p>
          <w:p>
            <w:pPr>
              <w:widowControl/>
              <w:jc w:val="center"/>
              <w:rPr>
                <w:rFonts w:ascii="宋体" w:hAnsi="宋体" w:cs="宋体"/>
                <w:kern w:val="0"/>
                <w:sz w:val="24"/>
              </w:rPr>
            </w:pPr>
            <w:r>
              <w:rPr>
                <w:rFonts w:hint="eastAsia" w:ascii="宋体" w:hAnsi="宋体" w:cs="宋体"/>
                <w:kern w:val="0"/>
                <w:sz w:val="24"/>
              </w:rPr>
              <w:t>　</w:t>
            </w:r>
          </w:p>
          <w:p>
            <w:pPr>
              <w:widowControl/>
              <w:jc w:val="left"/>
              <w:rPr>
                <w:rFonts w:ascii="宋体" w:hAnsi="宋体" w:cs="宋体"/>
                <w:kern w:val="0"/>
                <w:sz w:val="24"/>
              </w:rPr>
            </w:pPr>
            <w:r>
              <w:rPr>
                <w:rFonts w:hint="eastAsia" w:ascii="宋体" w:hAnsi="宋体" w:cs="宋体"/>
                <w:kern w:val="0"/>
                <w:sz w:val="24"/>
              </w:rPr>
              <w:t>　</w:t>
            </w:r>
          </w:p>
        </w:tc>
        <w:tc>
          <w:tcPr>
            <w:tcW w:w="213" w:type="dxa"/>
            <w:vMerge w:val="continue"/>
            <w:vAlign w:val="center"/>
          </w:tcPr>
          <w:p>
            <w:pPr>
              <w:widowControl/>
              <w:jc w:val="left"/>
              <w:rPr>
                <w:kern w:val="0"/>
                <w:sz w:val="20"/>
                <w:szCs w:val="20"/>
              </w:rPr>
            </w:pPr>
          </w:p>
        </w:tc>
      </w:tr>
      <w:tr>
        <w:tblPrEx>
          <w:tblLayout w:type="fixed"/>
          <w:tblCellMar>
            <w:top w:w="0" w:type="dxa"/>
            <w:left w:w="108" w:type="dxa"/>
            <w:bottom w:w="0" w:type="dxa"/>
            <w:right w:w="108" w:type="dxa"/>
          </w:tblCellMar>
        </w:tblPrEx>
        <w:trPr>
          <w:trHeight w:val="252" w:hRule="atLeast"/>
          <w:jc w:val="center"/>
        </w:trPr>
        <w:tc>
          <w:tcPr>
            <w:tcW w:w="165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xml:space="preserve"> </w:t>
            </w:r>
          </w:p>
        </w:tc>
        <w:tc>
          <w:tcPr>
            <w:tcW w:w="2442"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p>
            <w:pPr>
              <w:widowControl/>
              <w:jc w:val="center"/>
              <w:rPr>
                <w:rFonts w:ascii="宋体" w:hAnsi="宋体" w:cs="宋体"/>
                <w:kern w:val="0"/>
                <w:sz w:val="24"/>
              </w:rPr>
            </w:pPr>
            <w:r>
              <w:rPr>
                <w:rFonts w:hint="eastAsia" w:ascii="宋体" w:hAnsi="宋体" w:cs="宋体"/>
                <w:kern w:val="0"/>
                <w:sz w:val="24"/>
              </w:rPr>
              <w:t>　</w:t>
            </w:r>
          </w:p>
          <w:p>
            <w:pPr>
              <w:widowControl/>
              <w:jc w:val="center"/>
              <w:rPr>
                <w:rFonts w:ascii="宋体" w:hAnsi="宋体" w:cs="宋体"/>
                <w:kern w:val="0"/>
                <w:sz w:val="24"/>
              </w:rPr>
            </w:pPr>
            <w:r>
              <w:rPr>
                <w:rFonts w:hint="eastAsia" w:ascii="宋体" w:hAnsi="宋体" w:cs="宋体"/>
                <w:kern w:val="0"/>
                <w:sz w:val="24"/>
              </w:rPr>
              <w:t>　</w:t>
            </w:r>
          </w:p>
          <w:p>
            <w:pPr>
              <w:widowControl/>
              <w:jc w:val="center"/>
              <w:rPr>
                <w:rFonts w:ascii="宋体" w:hAnsi="宋体" w:cs="宋体"/>
                <w:kern w:val="0"/>
                <w:sz w:val="24"/>
              </w:rPr>
            </w:pPr>
            <w:r>
              <w:rPr>
                <w:rFonts w:hint="eastAsia" w:ascii="宋体" w:hAnsi="宋体" w:cs="宋体"/>
                <w:kern w:val="0"/>
                <w:sz w:val="24"/>
              </w:rPr>
              <w:t>　</w:t>
            </w:r>
          </w:p>
        </w:tc>
        <w:tc>
          <w:tcPr>
            <w:tcW w:w="434" w:type="dxa"/>
            <w:vMerge w:val="continue"/>
            <w:vAlign w:val="center"/>
          </w:tcPr>
          <w:p>
            <w:pPr>
              <w:widowControl/>
              <w:jc w:val="left"/>
              <w:rPr>
                <w:rFonts w:ascii="宋体" w:hAnsi="宋体" w:cs="宋体"/>
                <w:kern w:val="0"/>
                <w:sz w:val="24"/>
              </w:rPr>
            </w:pPr>
          </w:p>
        </w:tc>
        <w:tc>
          <w:tcPr>
            <w:tcW w:w="170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2496"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p>
            <w:pPr>
              <w:widowControl/>
              <w:jc w:val="center"/>
              <w:rPr>
                <w:rFonts w:ascii="宋体" w:hAnsi="宋体" w:cs="宋体"/>
                <w:kern w:val="0"/>
                <w:sz w:val="24"/>
              </w:rPr>
            </w:pPr>
            <w:r>
              <w:rPr>
                <w:rFonts w:hint="eastAsia" w:ascii="宋体" w:hAnsi="宋体" w:cs="宋体"/>
                <w:kern w:val="0"/>
                <w:sz w:val="24"/>
              </w:rPr>
              <w:t>　</w:t>
            </w:r>
          </w:p>
          <w:p>
            <w:pPr>
              <w:widowControl/>
              <w:jc w:val="center"/>
              <w:rPr>
                <w:rFonts w:ascii="宋体" w:hAnsi="宋体" w:cs="宋体"/>
                <w:kern w:val="0"/>
                <w:sz w:val="24"/>
              </w:rPr>
            </w:pPr>
            <w:r>
              <w:rPr>
                <w:rFonts w:hint="eastAsia" w:ascii="宋体" w:hAnsi="宋体" w:cs="宋体"/>
                <w:kern w:val="0"/>
                <w:sz w:val="24"/>
              </w:rPr>
              <w:t>　</w:t>
            </w:r>
          </w:p>
          <w:p>
            <w:pPr>
              <w:widowControl/>
              <w:jc w:val="center"/>
              <w:rPr>
                <w:rFonts w:ascii="宋体" w:hAnsi="宋体" w:cs="宋体"/>
                <w:kern w:val="0"/>
                <w:sz w:val="24"/>
              </w:rPr>
            </w:pPr>
            <w:r>
              <w:rPr>
                <w:rFonts w:hint="eastAsia" w:ascii="宋体" w:hAnsi="宋体" w:cs="宋体"/>
                <w:kern w:val="0"/>
                <w:sz w:val="24"/>
              </w:rPr>
              <w:t>　</w:t>
            </w:r>
          </w:p>
        </w:tc>
        <w:tc>
          <w:tcPr>
            <w:tcW w:w="213" w:type="dxa"/>
            <w:vMerge w:val="continue"/>
            <w:vAlign w:val="center"/>
          </w:tcPr>
          <w:p>
            <w:pPr>
              <w:widowControl/>
              <w:jc w:val="left"/>
              <w:rPr>
                <w:kern w:val="0"/>
                <w:sz w:val="20"/>
                <w:szCs w:val="20"/>
              </w:rPr>
            </w:pPr>
          </w:p>
        </w:tc>
      </w:tr>
      <w:tr>
        <w:tblPrEx>
          <w:tblLayout w:type="fixed"/>
          <w:tblCellMar>
            <w:top w:w="0" w:type="dxa"/>
            <w:left w:w="108" w:type="dxa"/>
            <w:bottom w:w="0" w:type="dxa"/>
            <w:right w:w="108" w:type="dxa"/>
          </w:tblCellMar>
        </w:tblPrEx>
        <w:trPr>
          <w:trHeight w:val="252" w:hRule="atLeast"/>
          <w:jc w:val="center"/>
        </w:trPr>
        <w:tc>
          <w:tcPr>
            <w:tcW w:w="165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2442"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p>
            <w:pPr>
              <w:widowControl/>
              <w:jc w:val="center"/>
              <w:rPr>
                <w:rFonts w:ascii="宋体" w:hAnsi="宋体" w:cs="宋体"/>
                <w:kern w:val="0"/>
                <w:sz w:val="24"/>
              </w:rPr>
            </w:pPr>
            <w:r>
              <w:rPr>
                <w:rFonts w:hint="eastAsia" w:ascii="宋体" w:hAnsi="宋体" w:cs="宋体"/>
                <w:kern w:val="0"/>
                <w:sz w:val="24"/>
              </w:rPr>
              <w:t>　</w:t>
            </w:r>
          </w:p>
          <w:p>
            <w:pPr>
              <w:widowControl/>
              <w:jc w:val="center"/>
              <w:rPr>
                <w:rFonts w:ascii="宋体" w:hAnsi="宋体" w:cs="宋体"/>
                <w:kern w:val="0"/>
                <w:sz w:val="24"/>
              </w:rPr>
            </w:pPr>
            <w:r>
              <w:rPr>
                <w:rFonts w:hint="eastAsia" w:ascii="宋体" w:hAnsi="宋体" w:cs="宋体"/>
                <w:kern w:val="0"/>
                <w:sz w:val="24"/>
              </w:rPr>
              <w:t>　</w:t>
            </w:r>
          </w:p>
          <w:p>
            <w:pPr>
              <w:widowControl/>
              <w:jc w:val="center"/>
              <w:rPr>
                <w:rFonts w:ascii="宋体" w:hAnsi="宋体" w:cs="宋体"/>
                <w:kern w:val="0"/>
                <w:sz w:val="24"/>
              </w:rPr>
            </w:pPr>
            <w:r>
              <w:rPr>
                <w:rFonts w:hint="eastAsia" w:ascii="宋体" w:hAnsi="宋体" w:cs="宋体"/>
                <w:kern w:val="0"/>
                <w:sz w:val="24"/>
              </w:rPr>
              <w:t>　</w:t>
            </w:r>
          </w:p>
        </w:tc>
        <w:tc>
          <w:tcPr>
            <w:tcW w:w="434" w:type="dxa"/>
            <w:vMerge w:val="continue"/>
            <w:vAlign w:val="center"/>
          </w:tcPr>
          <w:p>
            <w:pPr>
              <w:widowControl/>
              <w:jc w:val="left"/>
              <w:rPr>
                <w:rFonts w:ascii="宋体" w:hAnsi="宋体" w:cs="宋体"/>
                <w:kern w:val="0"/>
                <w:sz w:val="24"/>
              </w:rPr>
            </w:pPr>
          </w:p>
        </w:tc>
        <w:tc>
          <w:tcPr>
            <w:tcW w:w="170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2496"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p>
            <w:pPr>
              <w:widowControl/>
              <w:jc w:val="center"/>
              <w:rPr>
                <w:rFonts w:ascii="宋体" w:hAnsi="宋体" w:cs="宋体"/>
                <w:kern w:val="0"/>
                <w:sz w:val="24"/>
              </w:rPr>
            </w:pPr>
            <w:r>
              <w:rPr>
                <w:rFonts w:hint="eastAsia" w:ascii="宋体" w:hAnsi="宋体" w:cs="宋体"/>
                <w:kern w:val="0"/>
                <w:sz w:val="24"/>
              </w:rPr>
              <w:t>　</w:t>
            </w:r>
          </w:p>
          <w:p>
            <w:pPr>
              <w:widowControl/>
              <w:jc w:val="center"/>
              <w:rPr>
                <w:rFonts w:ascii="宋体" w:hAnsi="宋体" w:cs="宋体"/>
                <w:kern w:val="0"/>
                <w:sz w:val="24"/>
              </w:rPr>
            </w:pPr>
            <w:r>
              <w:rPr>
                <w:rFonts w:hint="eastAsia" w:ascii="宋体" w:hAnsi="宋体" w:cs="宋体"/>
                <w:kern w:val="0"/>
                <w:sz w:val="24"/>
              </w:rPr>
              <w:t>　</w:t>
            </w:r>
          </w:p>
          <w:p>
            <w:pPr>
              <w:widowControl/>
              <w:jc w:val="center"/>
              <w:rPr>
                <w:rFonts w:ascii="宋体" w:hAnsi="宋体" w:cs="宋体"/>
                <w:kern w:val="0"/>
                <w:sz w:val="24"/>
              </w:rPr>
            </w:pPr>
            <w:r>
              <w:rPr>
                <w:rFonts w:hint="eastAsia" w:ascii="宋体" w:hAnsi="宋体" w:cs="宋体"/>
                <w:kern w:val="0"/>
                <w:sz w:val="24"/>
              </w:rPr>
              <w:t>　</w:t>
            </w:r>
          </w:p>
        </w:tc>
        <w:tc>
          <w:tcPr>
            <w:tcW w:w="213" w:type="dxa"/>
            <w:vMerge w:val="continue"/>
            <w:vAlign w:val="center"/>
          </w:tcPr>
          <w:p>
            <w:pPr>
              <w:widowControl/>
              <w:jc w:val="left"/>
              <w:rPr>
                <w:kern w:val="0"/>
                <w:sz w:val="20"/>
                <w:szCs w:val="20"/>
              </w:rPr>
            </w:pPr>
          </w:p>
        </w:tc>
      </w:tr>
      <w:tr>
        <w:tblPrEx>
          <w:tblLayout w:type="fixed"/>
          <w:tblCellMar>
            <w:top w:w="0" w:type="dxa"/>
            <w:left w:w="108" w:type="dxa"/>
            <w:bottom w:w="0" w:type="dxa"/>
            <w:right w:w="108" w:type="dxa"/>
          </w:tblCellMar>
        </w:tblPrEx>
        <w:trPr>
          <w:trHeight w:val="252" w:hRule="atLeast"/>
          <w:jc w:val="center"/>
        </w:trPr>
        <w:tc>
          <w:tcPr>
            <w:tcW w:w="165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2442"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p>
            <w:pPr>
              <w:widowControl/>
              <w:jc w:val="center"/>
              <w:rPr>
                <w:rFonts w:ascii="宋体" w:hAnsi="宋体" w:cs="宋体"/>
                <w:kern w:val="0"/>
                <w:sz w:val="24"/>
              </w:rPr>
            </w:pPr>
            <w:r>
              <w:rPr>
                <w:rFonts w:hint="eastAsia" w:ascii="宋体" w:hAnsi="宋体" w:cs="宋体"/>
                <w:kern w:val="0"/>
                <w:sz w:val="24"/>
              </w:rPr>
              <w:t>　</w:t>
            </w:r>
          </w:p>
          <w:p>
            <w:pPr>
              <w:widowControl/>
              <w:jc w:val="center"/>
              <w:rPr>
                <w:rFonts w:ascii="宋体" w:hAnsi="宋体" w:cs="宋体"/>
                <w:kern w:val="0"/>
                <w:sz w:val="24"/>
              </w:rPr>
            </w:pPr>
            <w:r>
              <w:rPr>
                <w:rFonts w:hint="eastAsia" w:ascii="宋体" w:hAnsi="宋体" w:cs="宋体"/>
                <w:kern w:val="0"/>
                <w:sz w:val="24"/>
              </w:rPr>
              <w:t>　</w:t>
            </w:r>
          </w:p>
          <w:p>
            <w:pPr>
              <w:widowControl/>
              <w:jc w:val="center"/>
              <w:rPr>
                <w:rFonts w:ascii="宋体" w:hAnsi="宋体" w:cs="宋体"/>
                <w:kern w:val="0"/>
                <w:sz w:val="24"/>
              </w:rPr>
            </w:pPr>
            <w:r>
              <w:rPr>
                <w:rFonts w:hint="eastAsia" w:ascii="宋体" w:hAnsi="宋体" w:cs="宋体"/>
                <w:kern w:val="0"/>
                <w:sz w:val="24"/>
              </w:rPr>
              <w:t>　</w:t>
            </w:r>
          </w:p>
        </w:tc>
        <w:tc>
          <w:tcPr>
            <w:tcW w:w="434" w:type="dxa"/>
            <w:vMerge w:val="continue"/>
            <w:vAlign w:val="center"/>
          </w:tcPr>
          <w:p>
            <w:pPr>
              <w:widowControl/>
              <w:jc w:val="left"/>
              <w:rPr>
                <w:rFonts w:ascii="宋体" w:hAnsi="宋体" w:cs="宋体"/>
                <w:kern w:val="0"/>
                <w:sz w:val="24"/>
              </w:rPr>
            </w:pPr>
          </w:p>
        </w:tc>
        <w:tc>
          <w:tcPr>
            <w:tcW w:w="170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2496"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p>
            <w:pPr>
              <w:widowControl/>
              <w:jc w:val="center"/>
              <w:rPr>
                <w:rFonts w:ascii="宋体" w:hAnsi="宋体" w:cs="宋体"/>
                <w:kern w:val="0"/>
                <w:sz w:val="24"/>
              </w:rPr>
            </w:pPr>
            <w:r>
              <w:rPr>
                <w:rFonts w:hint="eastAsia" w:ascii="宋体" w:hAnsi="宋体" w:cs="宋体"/>
                <w:kern w:val="0"/>
                <w:sz w:val="24"/>
              </w:rPr>
              <w:t>　</w:t>
            </w:r>
          </w:p>
          <w:p>
            <w:pPr>
              <w:widowControl/>
              <w:jc w:val="center"/>
              <w:rPr>
                <w:rFonts w:ascii="宋体" w:hAnsi="宋体" w:cs="宋体"/>
                <w:kern w:val="0"/>
                <w:sz w:val="24"/>
              </w:rPr>
            </w:pPr>
            <w:r>
              <w:rPr>
                <w:rFonts w:hint="eastAsia" w:ascii="宋体" w:hAnsi="宋体" w:cs="宋体"/>
                <w:kern w:val="0"/>
                <w:sz w:val="24"/>
              </w:rPr>
              <w:t>　</w:t>
            </w:r>
          </w:p>
          <w:p>
            <w:pPr>
              <w:widowControl/>
              <w:jc w:val="center"/>
              <w:rPr>
                <w:rFonts w:ascii="宋体" w:hAnsi="宋体" w:cs="宋体"/>
                <w:kern w:val="0"/>
                <w:sz w:val="24"/>
              </w:rPr>
            </w:pPr>
            <w:r>
              <w:rPr>
                <w:rFonts w:hint="eastAsia" w:ascii="宋体" w:hAnsi="宋体" w:cs="宋体"/>
                <w:kern w:val="0"/>
                <w:sz w:val="24"/>
              </w:rPr>
              <w:t>　</w:t>
            </w:r>
          </w:p>
        </w:tc>
        <w:tc>
          <w:tcPr>
            <w:tcW w:w="213" w:type="dxa"/>
            <w:vMerge w:val="continue"/>
            <w:vAlign w:val="center"/>
          </w:tcPr>
          <w:p>
            <w:pPr>
              <w:widowControl/>
              <w:jc w:val="left"/>
              <w:rPr>
                <w:kern w:val="0"/>
                <w:sz w:val="20"/>
                <w:szCs w:val="20"/>
              </w:rPr>
            </w:pPr>
          </w:p>
        </w:tc>
      </w:tr>
      <w:tr>
        <w:tblPrEx>
          <w:tblLayout w:type="fixed"/>
          <w:tblCellMar>
            <w:top w:w="0" w:type="dxa"/>
            <w:left w:w="108" w:type="dxa"/>
            <w:bottom w:w="0" w:type="dxa"/>
            <w:right w:w="108" w:type="dxa"/>
          </w:tblCellMar>
        </w:tblPrEx>
        <w:trPr>
          <w:trHeight w:val="252" w:hRule="atLeast"/>
          <w:jc w:val="center"/>
        </w:trPr>
        <w:tc>
          <w:tcPr>
            <w:tcW w:w="165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2442"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p>
            <w:pPr>
              <w:widowControl/>
              <w:jc w:val="center"/>
              <w:rPr>
                <w:rFonts w:ascii="宋体" w:hAnsi="宋体" w:cs="宋体"/>
                <w:kern w:val="0"/>
                <w:sz w:val="24"/>
              </w:rPr>
            </w:pPr>
            <w:r>
              <w:rPr>
                <w:rFonts w:hint="eastAsia" w:ascii="宋体" w:hAnsi="宋体" w:cs="宋体"/>
                <w:kern w:val="0"/>
                <w:sz w:val="24"/>
              </w:rPr>
              <w:t>　</w:t>
            </w:r>
          </w:p>
          <w:p>
            <w:pPr>
              <w:widowControl/>
              <w:jc w:val="center"/>
              <w:rPr>
                <w:rFonts w:ascii="宋体" w:hAnsi="宋体" w:cs="宋体"/>
                <w:kern w:val="0"/>
                <w:sz w:val="24"/>
              </w:rPr>
            </w:pPr>
            <w:r>
              <w:rPr>
                <w:rFonts w:hint="eastAsia" w:ascii="宋体" w:hAnsi="宋体" w:cs="宋体"/>
                <w:kern w:val="0"/>
                <w:sz w:val="24"/>
              </w:rPr>
              <w:t>　</w:t>
            </w:r>
          </w:p>
          <w:p>
            <w:pPr>
              <w:widowControl/>
              <w:jc w:val="center"/>
              <w:rPr>
                <w:rFonts w:ascii="宋体" w:hAnsi="宋体" w:cs="宋体"/>
                <w:kern w:val="0"/>
                <w:sz w:val="24"/>
              </w:rPr>
            </w:pPr>
            <w:r>
              <w:rPr>
                <w:rFonts w:hint="eastAsia" w:ascii="宋体" w:hAnsi="宋体" w:cs="宋体"/>
                <w:kern w:val="0"/>
                <w:sz w:val="24"/>
              </w:rPr>
              <w:t>　</w:t>
            </w:r>
          </w:p>
        </w:tc>
        <w:tc>
          <w:tcPr>
            <w:tcW w:w="434" w:type="dxa"/>
            <w:vMerge w:val="continue"/>
            <w:vAlign w:val="center"/>
          </w:tcPr>
          <w:p>
            <w:pPr>
              <w:widowControl/>
              <w:jc w:val="left"/>
              <w:rPr>
                <w:rFonts w:ascii="宋体" w:hAnsi="宋体" w:cs="宋体"/>
                <w:kern w:val="0"/>
                <w:sz w:val="24"/>
              </w:rPr>
            </w:pPr>
          </w:p>
        </w:tc>
        <w:tc>
          <w:tcPr>
            <w:tcW w:w="170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2496"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p>
            <w:pPr>
              <w:widowControl/>
              <w:jc w:val="center"/>
              <w:rPr>
                <w:rFonts w:ascii="宋体" w:hAnsi="宋体" w:cs="宋体"/>
                <w:kern w:val="0"/>
                <w:sz w:val="24"/>
              </w:rPr>
            </w:pPr>
            <w:r>
              <w:rPr>
                <w:rFonts w:hint="eastAsia" w:ascii="宋体" w:hAnsi="宋体" w:cs="宋体"/>
                <w:kern w:val="0"/>
                <w:sz w:val="24"/>
              </w:rPr>
              <w:t>　</w:t>
            </w:r>
          </w:p>
          <w:p>
            <w:pPr>
              <w:widowControl/>
              <w:jc w:val="center"/>
              <w:rPr>
                <w:rFonts w:ascii="宋体" w:hAnsi="宋体" w:cs="宋体"/>
                <w:kern w:val="0"/>
                <w:sz w:val="24"/>
              </w:rPr>
            </w:pPr>
            <w:r>
              <w:rPr>
                <w:rFonts w:hint="eastAsia" w:ascii="宋体" w:hAnsi="宋体" w:cs="宋体"/>
                <w:kern w:val="0"/>
                <w:sz w:val="24"/>
              </w:rPr>
              <w:t>　</w:t>
            </w:r>
          </w:p>
          <w:p>
            <w:pPr>
              <w:widowControl/>
              <w:jc w:val="center"/>
              <w:rPr>
                <w:rFonts w:ascii="宋体" w:hAnsi="宋体" w:cs="宋体"/>
                <w:kern w:val="0"/>
                <w:sz w:val="24"/>
              </w:rPr>
            </w:pPr>
            <w:r>
              <w:rPr>
                <w:rFonts w:hint="eastAsia" w:ascii="宋体" w:hAnsi="宋体" w:cs="宋体"/>
                <w:kern w:val="0"/>
                <w:sz w:val="24"/>
              </w:rPr>
              <w:t>　</w:t>
            </w:r>
          </w:p>
        </w:tc>
        <w:tc>
          <w:tcPr>
            <w:tcW w:w="213" w:type="dxa"/>
            <w:vMerge w:val="continue"/>
            <w:vAlign w:val="center"/>
          </w:tcPr>
          <w:p>
            <w:pPr>
              <w:widowControl/>
              <w:jc w:val="left"/>
              <w:rPr>
                <w:kern w:val="0"/>
                <w:sz w:val="20"/>
                <w:szCs w:val="20"/>
              </w:rPr>
            </w:pPr>
          </w:p>
        </w:tc>
      </w:tr>
      <w:tr>
        <w:tblPrEx>
          <w:tblLayout w:type="fixed"/>
          <w:tblCellMar>
            <w:top w:w="0" w:type="dxa"/>
            <w:left w:w="108" w:type="dxa"/>
            <w:bottom w:w="0" w:type="dxa"/>
            <w:right w:w="108" w:type="dxa"/>
          </w:tblCellMar>
        </w:tblPrEx>
        <w:trPr>
          <w:trHeight w:val="252" w:hRule="atLeast"/>
          <w:jc w:val="center"/>
        </w:trPr>
        <w:tc>
          <w:tcPr>
            <w:tcW w:w="165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2442"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p>
            <w:pPr>
              <w:widowControl/>
              <w:jc w:val="center"/>
              <w:rPr>
                <w:rFonts w:ascii="宋体" w:hAnsi="宋体" w:cs="宋体"/>
                <w:kern w:val="0"/>
                <w:sz w:val="24"/>
              </w:rPr>
            </w:pPr>
            <w:r>
              <w:rPr>
                <w:rFonts w:hint="eastAsia" w:ascii="宋体" w:hAnsi="宋体" w:cs="宋体"/>
                <w:kern w:val="0"/>
                <w:sz w:val="24"/>
              </w:rPr>
              <w:t>　</w:t>
            </w:r>
          </w:p>
          <w:p>
            <w:pPr>
              <w:widowControl/>
              <w:jc w:val="center"/>
              <w:rPr>
                <w:rFonts w:ascii="宋体" w:hAnsi="宋体" w:cs="宋体"/>
                <w:kern w:val="0"/>
                <w:sz w:val="24"/>
              </w:rPr>
            </w:pPr>
            <w:r>
              <w:rPr>
                <w:rFonts w:hint="eastAsia" w:ascii="宋体" w:hAnsi="宋体" w:cs="宋体"/>
                <w:kern w:val="0"/>
                <w:sz w:val="24"/>
              </w:rPr>
              <w:t>　</w:t>
            </w:r>
          </w:p>
          <w:p>
            <w:pPr>
              <w:widowControl/>
              <w:jc w:val="center"/>
              <w:rPr>
                <w:rFonts w:ascii="宋体" w:hAnsi="宋体" w:cs="宋体"/>
                <w:kern w:val="0"/>
                <w:sz w:val="24"/>
              </w:rPr>
            </w:pPr>
            <w:r>
              <w:rPr>
                <w:rFonts w:hint="eastAsia" w:ascii="宋体" w:hAnsi="宋体" w:cs="宋体"/>
                <w:kern w:val="0"/>
                <w:sz w:val="24"/>
              </w:rPr>
              <w:t>　</w:t>
            </w:r>
          </w:p>
        </w:tc>
        <w:tc>
          <w:tcPr>
            <w:tcW w:w="434" w:type="dxa"/>
            <w:vMerge w:val="continue"/>
            <w:vAlign w:val="center"/>
          </w:tcPr>
          <w:p>
            <w:pPr>
              <w:widowControl/>
              <w:jc w:val="left"/>
              <w:rPr>
                <w:rFonts w:ascii="宋体" w:hAnsi="宋体" w:cs="宋体"/>
                <w:kern w:val="0"/>
                <w:sz w:val="24"/>
              </w:rPr>
            </w:pPr>
          </w:p>
        </w:tc>
        <w:tc>
          <w:tcPr>
            <w:tcW w:w="170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2496"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p>
            <w:pPr>
              <w:widowControl/>
              <w:jc w:val="center"/>
              <w:rPr>
                <w:rFonts w:ascii="宋体" w:hAnsi="宋体" w:cs="宋体"/>
                <w:kern w:val="0"/>
                <w:sz w:val="24"/>
              </w:rPr>
            </w:pPr>
            <w:r>
              <w:rPr>
                <w:rFonts w:hint="eastAsia" w:ascii="宋体" w:hAnsi="宋体" w:cs="宋体"/>
                <w:kern w:val="0"/>
                <w:sz w:val="24"/>
              </w:rPr>
              <w:t>　</w:t>
            </w:r>
          </w:p>
          <w:p>
            <w:pPr>
              <w:widowControl/>
              <w:jc w:val="center"/>
              <w:rPr>
                <w:rFonts w:ascii="宋体" w:hAnsi="宋体" w:cs="宋体"/>
                <w:kern w:val="0"/>
                <w:sz w:val="24"/>
              </w:rPr>
            </w:pPr>
            <w:r>
              <w:rPr>
                <w:rFonts w:hint="eastAsia" w:ascii="宋体" w:hAnsi="宋体" w:cs="宋体"/>
                <w:kern w:val="0"/>
                <w:sz w:val="24"/>
              </w:rPr>
              <w:t>　</w:t>
            </w:r>
          </w:p>
          <w:p>
            <w:pPr>
              <w:widowControl/>
              <w:jc w:val="center"/>
              <w:rPr>
                <w:rFonts w:ascii="宋体" w:hAnsi="宋体" w:cs="宋体"/>
                <w:kern w:val="0"/>
                <w:sz w:val="24"/>
              </w:rPr>
            </w:pPr>
            <w:r>
              <w:rPr>
                <w:rFonts w:hint="eastAsia" w:ascii="宋体" w:hAnsi="宋体" w:cs="宋体"/>
                <w:kern w:val="0"/>
                <w:sz w:val="24"/>
              </w:rPr>
              <w:t>　</w:t>
            </w:r>
          </w:p>
        </w:tc>
        <w:tc>
          <w:tcPr>
            <w:tcW w:w="213" w:type="dxa"/>
            <w:vMerge w:val="continue"/>
            <w:vAlign w:val="center"/>
          </w:tcPr>
          <w:p>
            <w:pPr>
              <w:widowControl/>
              <w:jc w:val="left"/>
              <w:rPr>
                <w:kern w:val="0"/>
                <w:sz w:val="20"/>
                <w:szCs w:val="20"/>
              </w:rPr>
            </w:pPr>
          </w:p>
        </w:tc>
      </w:tr>
      <w:tr>
        <w:tblPrEx>
          <w:tblLayout w:type="fixed"/>
          <w:tblCellMar>
            <w:top w:w="0" w:type="dxa"/>
            <w:left w:w="108" w:type="dxa"/>
            <w:bottom w:w="0" w:type="dxa"/>
            <w:right w:w="108" w:type="dxa"/>
          </w:tblCellMar>
        </w:tblPrEx>
        <w:trPr>
          <w:trHeight w:val="252" w:hRule="atLeast"/>
          <w:jc w:val="center"/>
        </w:trPr>
        <w:tc>
          <w:tcPr>
            <w:tcW w:w="165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2442"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p>
            <w:pPr>
              <w:widowControl/>
              <w:jc w:val="center"/>
              <w:rPr>
                <w:rFonts w:ascii="宋体" w:hAnsi="宋体" w:cs="宋体"/>
                <w:kern w:val="0"/>
                <w:sz w:val="24"/>
              </w:rPr>
            </w:pPr>
            <w:r>
              <w:rPr>
                <w:rFonts w:hint="eastAsia" w:ascii="宋体" w:hAnsi="宋体" w:cs="宋体"/>
                <w:kern w:val="0"/>
                <w:sz w:val="24"/>
              </w:rPr>
              <w:t>　</w:t>
            </w:r>
          </w:p>
          <w:p>
            <w:pPr>
              <w:widowControl/>
              <w:jc w:val="center"/>
              <w:rPr>
                <w:rFonts w:ascii="宋体" w:hAnsi="宋体" w:cs="宋体"/>
                <w:kern w:val="0"/>
                <w:sz w:val="24"/>
              </w:rPr>
            </w:pPr>
            <w:r>
              <w:rPr>
                <w:rFonts w:hint="eastAsia" w:ascii="宋体" w:hAnsi="宋体" w:cs="宋体"/>
                <w:kern w:val="0"/>
                <w:sz w:val="24"/>
              </w:rPr>
              <w:t>　</w:t>
            </w:r>
          </w:p>
          <w:p>
            <w:pPr>
              <w:widowControl/>
              <w:jc w:val="center"/>
              <w:rPr>
                <w:rFonts w:ascii="宋体" w:hAnsi="宋体" w:cs="宋体"/>
                <w:kern w:val="0"/>
                <w:sz w:val="24"/>
              </w:rPr>
            </w:pPr>
            <w:r>
              <w:rPr>
                <w:rFonts w:hint="eastAsia" w:ascii="宋体" w:hAnsi="宋体" w:cs="宋体"/>
                <w:kern w:val="0"/>
                <w:sz w:val="24"/>
              </w:rPr>
              <w:t>　</w:t>
            </w:r>
          </w:p>
        </w:tc>
        <w:tc>
          <w:tcPr>
            <w:tcW w:w="434" w:type="dxa"/>
            <w:vMerge w:val="continue"/>
            <w:vAlign w:val="center"/>
          </w:tcPr>
          <w:p>
            <w:pPr>
              <w:widowControl/>
              <w:jc w:val="left"/>
              <w:rPr>
                <w:rFonts w:ascii="宋体" w:hAnsi="宋体" w:cs="宋体"/>
                <w:kern w:val="0"/>
                <w:sz w:val="24"/>
              </w:rPr>
            </w:pPr>
          </w:p>
        </w:tc>
        <w:tc>
          <w:tcPr>
            <w:tcW w:w="170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2496"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p>
            <w:pPr>
              <w:widowControl/>
              <w:jc w:val="center"/>
              <w:rPr>
                <w:rFonts w:ascii="宋体" w:hAnsi="宋体" w:cs="宋体"/>
                <w:kern w:val="0"/>
                <w:sz w:val="24"/>
              </w:rPr>
            </w:pPr>
            <w:r>
              <w:rPr>
                <w:rFonts w:hint="eastAsia" w:ascii="宋体" w:hAnsi="宋体" w:cs="宋体"/>
                <w:kern w:val="0"/>
                <w:sz w:val="24"/>
              </w:rPr>
              <w:t>　</w:t>
            </w:r>
          </w:p>
          <w:p>
            <w:pPr>
              <w:widowControl/>
              <w:jc w:val="center"/>
              <w:rPr>
                <w:rFonts w:ascii="宋体" w:hAnsi="宋体" w:cs="宋体"/>
                <w:kern w:val="0"/>
                <w:sz w:val="24"/>
              </w:rPr>
            </w:pPr>
            <w:r>
              <w:rPr>
                <w:rFonts w:hint="eastAsia" w:ascii="宋体" w:hAnsi="宋体" w:cs="宋体"/>
                <w:kern w:val="0"/>
                <w:sz w:val="24"/>
              </w:rPr>
              <w:t>　</w:t>
            </w:r>
          </w:p>
          <w:p>
            <w:pPr>
              <w:widowControl/>
              <w:jc w:val="center"/>
              <w:rPr>
                <w:rFonts w:ascii="宋体" w:hAnsi="宋体" w:cs="宋体"/>
                <w:kern w:val="0"/>
                <w:sz w:val="24"/>
              </w:rPr>
            </w:pPr>
            <w:r>
              <w:rPr>
                <w:rFonts w:hint="eastAsia" w:ascii="宋体" w:hAnsi="宋体" w:cs="宋体"/>
                <w:kern w:val="0"/>
                <w:sz w:val="24"/>
              </w:rPr>
              <w:t>　</w:t>
            </w:r>
          </w:p>
        </w:tc>
        <w:tc>
          <w:tcPr>
            <w:tcW w:w="213" w:type="dxa"/>
            <w:vMerge w:val="continue"/>
            <w:vAlign w:val="center"/>
          </w:tcPr>
          <w:p>
            <w:pPr>
              <w:widowControl/>
              <w:jc w:val="left"/>
              <w:rPr>
                <w:kern w:val="0"/>
                <w:sz w:val="20"/>
                <w:szCs w:val="20"/>
              </w:rPr>
            </w:pPr>
          </w:p>
        </w:tc>
      </w:tr>
      <w:tr>
        <w:tblPrEx>
          <w:tblLayout w:type="fixed"/>
          <w:tblCellMar>
            <w:top w:w="0" w:type="dxa"/>
            <w:left w:w="108" w:type="dxa"/>
            <w:bottom w:w="0" w:type="dxa"/>
            <w:right w:w="108" w:type="dxa"/>
          </w:tblCellMar>
        </w:tblPrEx>
        <w:trPr>
          <w:trHeight w:val="252" w:hRule="atLeast"/>
          <w:jc w:val="center"/>
        </w:trPr>
        <w:tc>
          <w:tcPr>
            <w:tcW w:w="165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2442"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p>
            <w:pPr>
              <w:widowControl/>
              <w:jc w:val="center"/>
              <w:rPr>
                <w:rFonts w:ascii="宋体" w:hAnsi="宋体" w:cs="宋体"/>
                <w:kern w:val="0"/>
                <w:sz w:val="24"/>
              </w:rPr>
            </w:pPr>
            <w:r>
              <w:rPr>
                <w:rFonts w:hint="eastAsia" w:ascii="宋体" w:hAnsi="宋体" w:cs="宋体"/>
                <w:kern w:val="0"/>
                <w:sz w:val="24"/>
              </w:rPr>
              <w:t>　</w:t>
            </w:r>
          </w:p>
          <w:p>
            <w:pPr>
              <w:widowControl/>
              <w:jc w:val="center"/>
              <w:rPr>
                <w:rFonts w:ascii="宋体" w:hAnsi="宋体" w:cs="宋体"/>
                <w:kern w:val="0"/>
                <w:sz w:val="24"/>
              </w:rPr>
            </w:pPr>
            <w:r>
              <w:rPr>
                <w:rFonts w:hint="eastAsia" w:ascii="宋体" w:hAnsi="宋体" w:cs="宋体"/>
                <w:kern w:val="0"/>
                <w:sz w:val="24"/>
              </w:rPr>
              <w:t>　</w:t>
            </w:r>
          </w:p>
          <w:p>
            <w:pPr>
              <w:widowControl/>
              <w:jc w:val="left"/>
              <w:rPr>
                <w:rFonts w:ascii="宋体" w:hAnsi="宋体" w:cs="宋体"/>
                <w:kern w:val="0"/>
                <w:sz w:val="24"/>
              </w:rPr>
            </w:pPr>
            <w:r>
              <w:rPr>
                <w:rFonts w:hint="eastAsia" w:ascii="宋体" w:hAnsi="宋体" w:cs="宋体"/>
                <w:kern w:val="0"/>
                <w:sz w:val="24"/>
              </w:rPr>
              <w:t>　</w:t>
            </w:r>
          </w:p>
        </w:tc>
        <w:tc>
          <w:tcPr>
            <w:tcW w:w="434" w:type="dxa"/>
            <w:vMerge w:val="continue"/>
            <w:vAlign w:val="center"/>
          </w:tcPr>
          <w:p>
            <w:pPr>
              <w:widowControl/>
              <w:jc w:val="left"/>
              <w:rPr>
                <w:rFonts w:ascii="宋体" w:hAnsi="宋体" w:cs="宋体"/>
                <w:kern w:val="0"/>
                <w:sz w:val="24"/>
              </w:rPr>
            </w:pPr>
          </w:p>
        </w:tc>
        <w:tc>
          <w:tcPr>
            <w:tcW w:w="170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2496"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p>
            <w:pPr>
              <w:widowControl/>
              <w:jc w:val="center"/>
              <w:rPr>
                <w:rFonts w:ascii="宋体" w:hAnsi="宋体" w:cs="宋体"/>
                <w:kern w:val="0"/>
                <w:sz w:val="24"/>
              </w:rPr>
            </w:pPr>
            <w:r>
              <w:rPr>
                <w:rFonts w:hint="eastAsia" w:ascii="宋体" w:hAnsi="宋体" w:cs="宋体"/>
                <w:kern w:val="0"/>
                <w:sz w:val="24"/>
              </w:rPr>
              <w:t>　</w:t>
            </w:r>
          </w:p>
          <w:p>
            <w:pPr>
              <w:widowControl/>
              <w:jc w:val="center"/>
              <w:rPr>
                <w:rFonts w:ascii="宋体" w:hAnsi="宋体" w:cs="宋体"/>
                <w:kern w:val="0"/>
                <w:sz w:val="24"/>
              </w:rPr>
            </w:pPr>
            <w:r>
              <w:rPr>
                <w:rFonts w:hint="eastAsia" w:ascii="宋体" w:hAnsi="宋体" w:cs="宋体"/>
                <w:kern w:val="0"/>
                <w:sz w:val="24"/>
              </w:rPr>
              <w:t>　</w:t>
            </w:r>
          </w:p>
          <w:p>
            <w:pPr>
              <w:widowControl/>
              <w:jc w:val="left"/>
              <w:rPr>
                <w:rFonts w:ascii="宋体" w:hAnsi="宋体" w:cs="宋体"/>
                <w:kern w:val="0"/>
                <w:sz w:val="24"/>
              </w:rPr>
            </w:pPr>
            <w:r>
              <w:rPr>
                <w:rFonts w:hint="eastAsia" w:ascii="宋体" w:hAnsi="宋体" w:cs="宋体"/>
                <w:kern w:val="0"/>
                <w:sz w:val="24"/>
              </w:rPr>
              <w:t>　</w:t>
            </w:r>
          </w:p>
        </w:tc>
        <w:tc>
          <w:tcPr>
            <w:tcW w:w="213" w:type="dxa"/>
            <w:vMerge w:val="continue"/>
            <w:vAlign w:val="center"/>
          </w:tcPr>
          <w:p>
            <w:pPr>
              <w:widowControl/>
              <w:jc w:val="left"/>
              <w:rPr>
                <w:kern w:val="0"/>
                <w:sz w:val="20"/>
                <w:szCs w:val="20"/>
              </w:rPr>
            </w:pPr>
          </w:p>
        </w:tc>
      </w:tr>
    </w:tbl>
    <w:p>
      <w:pPr>
        <w:tabs>
          <w:tab w:val="center" w:pos="4153"/>
          <w:tab w:val="left" w:pos="5535"/>
        </w:tabs>
        <w:spacing w:line="360" w:lineRule="exact"/>
        <w:jc w:val="left"/>
        <w:rPr>
          <w:rFonts w:hint="eastAsia" w:eastAsia="仿宋_GB2312"/>
          <w:bCs/>
          <w:sz w:val="28"/>
        </w:rPr>
      </w:pPr>
    </w:p>
    <w:p>
      <w:pPr>
        <w:rPr>
          <w:rFonts w:hint="eastAsia" w:ascii="宋体" w:hAnsi="宋体"/>
          <w:b/>
          <w:lang w:val="en-US" w:eastAsia="zh-CN"/>
        </w:rPr>
      </w:pPr>
      <w:r>
        <w:rPr>
          <w:rFonts w:hint="eastAsia" w:ascii="宋体" w:hAnsi="宋体"/>
          <w:b/>
          <w:lang w:val="en-US" w:eastAsia="zh-CN"/>
        </w:rPr>
        <w:t>测评分数</w:t>
      </w:r>
      <w:r>
        <w:rPr>
          <w:rFonts w:hint="eastAsia" w:ascii="宋体" w:hAnsi="宋体"/>
          <w:b w:val="0"/>
          <w:bCs/>
          <w:lang w:val="en-US" w:eastAsia="zh-CN"/>
        </w:rPr>
        <w:t>=个人总得分</w:t>
      </w:r>
      <w:r>
        <w:rPr>
          <w:rFonts w:hint="default" w:ascii="宋体" w:hAnsi="宋体"/>
          <w:b w:val="0"/>
          <w:bCs/>
          <w:lang w:val="en-US" w:eastAsia="zh-CN"/>
        </w:rPr>
        <w:t>÷</w:t>
      </w:r>
      <w:r>
        <w:rPr>
          <w:rFonts w:hint="eastAsia" w:ascii="宋体" w:hAnsi="宋体"/>
          <w:b w:val="0"/>
          <w:bCs/>
          <w:lang w:val="en-US" w:eastAsia="zh-CN"/>
        </w:rPr>
        <w:t>参加评分总人数</w:t>
      </w:r>
    </w:p>
    <w:p>
      <w:pPr>
        <w:rPr>
          <w:rFonts w:hint="eastAsia" w:ascii="宋体" w:hAnsi="宋体"/>
          <w:b w:val="0"/>
          <w:bCs/>
        </w:rPr>
      </w:pPr>
      <w:r>
        <w:rPr>
          <w:rFonts w:hint="eastAsia" w:ascii="宋体" w:hAnsi="宋体"/>
          <w:b/>
        </w:rPr>
        <w:t>评分标准：</w:t>
      </w:r>
      <w:r>
        <w:rPr>
          <w:rFonts w:hint="eastAsia" w:ascii="宋体" w:hAnsi="宋体"/>
          <w:b w:val="0"/>
          <w:bCs/>
        </w:rPr>
        <w:t>90分以上为优秀，70~89分为称职，60~69分为基本称职，60分以下为不称职。</w:t>
      </w:r>
    </w:p>
    <w:p>
      <w:pPr>
        <w:rPr>
          <w:rFonts w:hint="eastAsia"/>
          <w:sz w:val="28"/>
          <w:szCs w:val="28"/>
          <w:lang w:val="en-US" w:eastAsia="zh-CN"/>
        </w:rPr>
      </w:pPr>
      <w:r>
        <w:rPr>
          <w:rFonts w:hint="eastAsia"/>
          <w:sz w:val="28"/>
          <w:szCs w:val="28"/>
          <w:lang w:val="en-US" w:eastAsia="zh-CN"/>
        </w:rPr>
        <w:t xml:space="preserve">   </w:t>
      </w:r>
    </w:p>
    <w:sectPr>
      <w:pgSz w:w="11906" w:h="16838"/>
      <w:pgMar w:top="1440" w:right="1134" w:bottom="1440" w:left="113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auto"/>
    <w:pitch w:val="default"/>
    <w:sig w:usb0="E0002A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微软雅黑 Light">
    <w:panose1 w:val="020B0502040204020203"/>
    <w:charset w:val="86"/>
    <w:family w:val="auto"/>
    <w:pitch w:val="default"/>
    <w:sig w:usb0="80000287" w:usb1="28CF0010" w:usb2="00000016" w:usb3="00000000" w:csb0="0004001F" w:csb1="00000000"/>
  </w:font>
  <w:font w:name="微软雅黑">
    <w:panose1 w:val="020B0503020204020204"/>
    <w:charset w:val="86"/>
    <w:family w:val="auto"/>
    <w:pitch w:val="default"/>
    <w:sig w:usb0="80000287" w:usb1="28CF3C50" w:usb2="00000016" w:usb3="00000000" w:csb0="0004001F" w:csb1="00000000"/>
  </w:font>
  <w:font w:name="幼圆">
    <w:panose1 w:val="0201050906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隶书">
    <w:panose1 w:val="0201050906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10</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1"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pLBqMbAgAAIQQAAA4AAABkcnMvZTJvRG9jLnhtbK1TzW4TMRC+I/EO&#10;lu9kN6mooiibKrQKQopopYA4O147a8n2WLaT3fAA8AacuHDnufIcHXuzKWo5IS722PP/zTfzm85o&#10;chA+KLAVHY9KSoTlUCu7q+jnT6s3U0pCZLZmGqyo6FEEerN4/WreupmYQAO6Fp5gEBtmratoE6Ob&#10;FUXgjTAsjMAJi0oJ3rCIT78ras9ajG50MSnL66IFXzsPXISAv3e9ki5yfCkFj/dSBhGJrijWFvPp&#10;87lNZ7GYs9nOM9cofi6D/UMVhimLSS+h7lhkZO/Vi1BGcQ8BZBxxMAVIqbjIPWA34/JZN5uGOZF7&#10;QXCCu8AU/l9Y/vHw4ImqK3pFiWUGR3T68f308/fp1zcyTvC0LszQauPQLnbvoMMxD/8BP1PXnfQm&#10;3dgPQT0CfbyAK7pIeHKaTqbTElUcdcMD4xdP7s6H+F6AIUmoqMfpZVDZYR1ibzqYpGwWVkrrPEFt&#10;SVvR66u3ZXa4aDC4tslWZC6cw6SW+tKTFLttd+5zC/UR2/TQ8yQ4vlJYypqF+MA8EgPLR7LHezyk&#10;BkwJZ4mSBvzXv/0ne5wXailpkWgVtbgJlOgPFueYODkIfhC2g2D35haQuWNcIseziA4+6kGUHswX&#10;3IBlyoEqZjlmqmgcxNvYkx03iIvlMhvtnVe7pndAFjoW13bjeEqToApuuY8IbUY8AdSjgpNKD+Rh&#10;ntl5ZxLR/3xnq6fNXjw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DpLBqMbAgAAIQQAAA4A&#10;AAAAAAAAAQAgAAAAHwEAAGRycy9lMm9Eb2MueG1sUEsFBgAAAAAGAAYAWQEAAKwFAAAAAA==&#10;">
              <v:fill on="f" focussize="0,0"/>
              <v:stroke on="f" weight="0.5pt"/>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10</w:t>
                    </w:r>
                    <w:r>
                      <w:rPr>
                        <w:rFonts w:hint="eastAsia"/>
                        <w:sz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064235"/>
    <w:rsid w:val="0BDE7511"/>
    <w:rsid w:val="14C510A4"/>
    <w:rsid w:val="1BE94F93"/>
    <w:rsid w:val="40064235"/>
    <w:rsid w:val="407F2862"/>
    <w:rsid w:val="43A7684A"/>
    <w:rsid w:val="47D90890"/>
    <w:rsid w:val="535318F6"/>
    <w:rsid w:val="5F16290C"/>
    <w:rsid w:val="62636F53"/>
    <w:rsid w:val="6F70308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2016-11-10T00:58:00Z</dcterms:created>
  <dc:creator>dell</dc:creator>
  <cp:lastModifiedBy>dell</cp:lastModifiedBy>
  <dcterms:modified xsi:type="dcterms:W3CDTF">2016-11-10T01:32:16Z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